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ED" w:rsidRDefault="006B29ED" w:rsidP="00064D4B">
      <w:pPr>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ЧЕРНОВСКОЕ СЕЛЬСКОЕ ПОСЕЛЕНИЕ СЛАНЦЕВСКОГО МУНИЦИПАЛЬНОГО РАЙОНА ЛЕНИНГРАДСКОЙ ОБЛАСТИ</w:t>
      </w:r>
    </w:p>
    <w:p w:rsidR="006B29ED" w:rsidRDefault="006B29ED" w:rsidP="00E232D2">
      <w:pPr>
        <w:jc w:val="center"/>
        <w:rPr>
          <w:rFonts w:ascii="Times New Roman" w:hAnsi="Times New Roman" w:cs="Times New Roman"/>
          <w:b/>
          <w:sz w:val="24"/>
          <w:szCs w:val="24"/>
        </w:rPr>
      </w:pPr>
      <w:r>
        <w:rPr>
          <w:rFonts w:ascii="Times New Roman" w:hAnsi="Times New Roman" w:cs="Times New Roman"/>
          <w:b/>
          <w:sz w:val="24"/>
          <w:szCs w:val="24"/>
        </w:rPr>
        <w:t>ПРОТОКОЛ ПУБЛИЧНЫХ СЛУШАНИЙ</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Место проведения публичных слушаний: Ленинградская область, </w:t>
      </w:r>
      <w:proofErr w:type="spellStart"/>
      <w:r w:rsidRPr="00BA1098">
        <w:rPr>
          <w:rFonts w:ascii="Times New Roman" w:hAnsi="Times New Roman" w:cs="Times New Roman"/>
          <w:sz w:val="24"/>
          <w:szCs w:val="24"/>
        </w:rPr>
        <w:t>Сланцевский</w:t>
      </w:r>
      <w:proofErr w:type="spellEnd"/>
      <w:r w:rsidRPr="00BA1098">
        <w:rPr>
          <w:rFonts w:ascii="Times New Roman" w:hAnsi="Times New Roman" w:cs="Times New Roman"/>
          <w:sz w:val="24"/>
          <w:szCs w:val="24"/>
        </w:rPr>
        <w:t xml:space="preserve"> район, поселок Черновское, ДК</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Время проведения публичных слушаний: начало – </w:t>
      </w:r>
      <w:r w:rsidR="0084627F" w:rsidRPr="00BA1098">
        <w:rPr>
          <w:rFonts w:ascii="Times New Roman" w:hAnsi="Times New Roman" w:cs="Times New Roman"/>
          <w:sz w:val="24"/>
          <w:szCs w:val="24"/>
        </w:rPr>
        <w:t>1</w:t>
      </w:r>
      <w:r w:rsidR="003C64B0" w:rsidRPr="00BA1098">
        <w:rPr>
          <w:rFonts w:ascii="Times New Roman" w:hAnsi="Times New Roman" w:cs="Times New Roman"/>
          <w:sz w:val="24"/>
          <w:szCs w:val="24"/>
        </w:rPr>
        <w:t>5</w:t>
      </w:r>
      <w:r w:rsidR="0084627F" w:rsidRPr="00BA1098">
        <w:rPr>
          <w:rFonts w:ascii="Times New Roman" w:hAnsi="Times New Roman" w:cs="Times New Roman"/>
          <w:sz w:val="24"/>
          <w:szCs w:val="24"/>
        </w:rPr>
        <w:t>.</w:t>
      </w:r>
      <w:r w:rsidR="003C64B0" w:rsidRPr="00BA1098">
        <w:rPr>
          <w:rFonts w:ascii="Times New Roman" w:hAnsi="Times New Roman" w:cs="Times New Roman"/>
          <w:sz w:val="24"/>
          <w:szCs w:val="24"/>
        </w:rPr>
        <w:t>00</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                                                                  </w:t>
      </w:r>
      <w:r w:rsidR="0084627F" w:rsidRPr="00BA1098">
        <w:rPr>
          <w:rFonts w:ascii="Times New Roman" w:hAnsi="Times New Roman" w:cs="Times New Roman"/>
          <w:sz w:val="24"/>
          <w:szCs w:val="24"/>
        </w:rPr>
        <w:t>о</w:t>
      </w:r>
      <w:r w:rsidRPr="00BA1098">
        <w:rPr>
          <w:rFonts w:ascii="Times New Roman" w:hAnsi="Times New Roman" w:cs="Times New Roman"/>
          <w:sz w:val="24"/>
          <w:szCs w:val="24"/>
        </w:rPr>
        <w:t>кончание</w:t>
      </w:r>
      <w:r w:rsidR="0084627F" w:rsidRPr="00BA1098">
        <w:rPr>
          <w:rFonts w:ascii="Times New Roman" w:hAnsi="Times New Roman" w:cs="Times New Roman"/>
          <w:sz w:val="24"/>
          <w:szCs w:val="24"/>
        </w:rPr>
        <w:t xml:space="preserve"> </w:t>
      </w:r>
      <w:r w:rsidRPr="00BA1098">
        <w:rPr>
          <w:rFonts w:ascii="Times New Roman" w:hAnsi="Times New Roman" w:cs="Times New Roman"/>
          <w:sz w:val="24"/>
          <w:szCs w:val="24"/>
        </w:rPr>
        <w:t>-</w:t>
      </w:r>
      <w:r w:rsidR="0084627F" w:rsidRPr="00BA1098">
        <w:rPr>
          <w:rFonts w:ascii="Times New Roman" w:hAnsi="Times New Roman" w:cs="Times New Roman"/>
          <w:sz w:val="24"/>
          <w:szCs w:val="24"/>
        </w:rPr>
        <w:t xml:space="preserve"> 15.30</w:t>
      </w:r>
      <w:r w:rsidRPr="00BA1098">
        <w:rPr>
          <w:rFonts w:ascii="Times New Roman" w:hAnsi="Times New Roman" w:cs="Times New Roman"/>
          <w:sz w:val="24"/>
          <w:szCs w:val="24"/>
        </w:rPr>
        <w:t xml:space="preserve"> </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Дата подписания протокола: </w:t>
      </w:r>
      <w:r w:rsidR="00823153">
        <w:rPr>
          <w:rFonts w:ascii="Times New Roman" w:hAnsi="Times New Roman" w:cs="Times New Roman"/>
          <w:sz w:val="24"/>
          <w:szCs w:val="24"/>
        </w:rPr>
        <w:t>06 июня 2023</w:t>
      </w:r>
      <w:r w:rsidRPr="00BA1098">
        <w:rPr>
          <w:rFonts w:ascii="Times New Roman" w:hAnsi="Times New Roman" w:cs="Times New Roman"/>
          <w:sz w:val="24"/>
          <w:szCs w:val="24"/>
        </w:rPr>
        <w:t xml:space="preserve"> года.</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 xml:space="preserve">Присутствовало </w:t>
      </w:r>
      <w:r w:rsidR="00782BC9">
        <w:rPr>
          <w:rFonts w:ascii="Times New Roman" w:hAnsi="Times New Roman" w:cs="Times New Roman"/>
          <w:sz w:val="24"/>
          <w:szCs w:val="24"/>
        </w:rPr>
        <w:t>20</w:t>
      </w:r>
      <w:r w:rsidRPr="00BA1098">
        <w:rPr>
          <w:rFonts w:ascii="Times New Roman" w:hAnsi="Times New Roman" w:cs="Times New Roman"/>
          <w:sz w:val="24"/>
          <w:szCs w:val="24"/>
        </w:rPr>
        <w:t xml:space="preserve"> человек согласно листу явки участников публичных слушаний.</w:t>
      </w:r>
    </w:p>
    <w:p w:rsidR="006B29ED" w:rsidRPr="00BA1098" w:rsidRDefault="006B29ED"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Общим числом голосов председателем избрана – Филиппова М.А.- глава муниципального образования,</w:t>
      </w:r>
    </w:p>
    <w:p w:rsidR="006B29ED" w:rsidRPr="00BA1098" w:rsidRDefault="00323EAA" w:rsidP="00323EAA">
      <w:pPr>
        <w:spacing w:after="0"/>
        <w:jc w:val="both"/>
        <w:rPr>
          <w:rFonts w:ascii="Times New Roman" w:hAnsi="Times New Roman" w:cs="Times New Roman"/>
          <w:sz w:val="24"/>
          <w:szCs w:val="24"/>
        </w:rPr>
      </w:pPr>
      <w:r w:rsidRPr="00BA1098">
        <w:rPr>
          <w:rFonts w:ascii="Times New Roman" w:hAnsi="Times New Roman" w:cs="Times New Roman"/>
          <w:sz w:val="24"/>
          <w:szCs w:val="24"/>
        </w:rPr>
        <w:t>С</w:t>
      </w:r>
      <w:r w:rsidR="006B29ED" w:rsidRPr="00BA1098">
        <w:rPr>
          <w:rFonts w:ascii="Times New Roman" w:hAnsi="Times New Roman" w:cs="Times New Roman"/>
          <w:sz w:val="24"/>
          <w:szCs w:val="24"/>
        </w:rPr>
        <w:t>екретарем</w:t>
      </w:r>
      <w:r w:rsidRPr="00BA1098">
        <w:rPr>
          <w:rFonts w:ascii="Times New Roman" w:hAnsi="Times New Roman" w:cs="Times New Roman"/>
          <w:sz w:val="24"/>
          <w:szCs w:val="24"/>
        </w:rPr>
        <w:t xml:space="preserve"> – Вениаминова И.В. делопроизводитель администрации.</w:t>
      </w:r>
    </w:p>
    <w:p w:rsidR="00323EAA" w:rsidRPr="00BA1098" w:rsidRDefault="00323EAA" w:rsidP="00323EAA">
      <w:pPr>
        <w:spacing w:after="0"/>
        <w:jc w:val="both"/>
        <w:rPr>
          <w:rFonts w:ascii="Times New Roman" w:hAnsi="Times New Roman" w:cs="Times New Roman"/>
          <w:sz w:val="24"/>
          <w:szCs w:val="24"/>
        </w:rPr>
      </w:pPr>
    </w:p>
    <w:p w:rsidR="00323EAA" w:rsidRPr="00BA1098" w:rsidRDefault="00323EAA" w:rsidP="00323EAA">
      <w:pPr>
        <w:spacing w:after="0"/>
        <w:jc w:val="center"/>
        <w:rPr>
          <w:rFonts w:ascii="Times New Roman" w:hAnsi="Times New Roman" w:cs="Times New Roman"/>
          <w:b/>
          <w:sz w:val="24"/>
          <w:szCs w:val="24"/>
        </w:rPr>
      </w:pPr>
      <w:r w:rsidRPr="00BA1098">
        <w:rPr>
          <w:rFonts w:ascii="Times New Roman" w:hAnsi="Times New Roman" w:cs="Times New Roman"/>
          <w:b/>
          <w:sz w:val="24"/>
          <w:szCs w:val="24"/>
        </w:rPr>
        <w:t>ПОВЕСТКА ДНЯ</w:t>
      </w:r>
    </w:p>
    <w:p w:rsidR="00323EAA" w:rsidRPr="00BA1098" w:rsidRDefault="00323EAA" w:rsidP="00323EAA">
      <w:pPr>
        <w:spacing w:after="0"/>
        <w:jc w:val="center"/>
        <w:rPr>
          <w:rFonts w:ascii="Times New Roman" w:hAnsi="Times New Roman" w:cs="Times New Roman"/>
          <w:b/>
          <w:sz w:val="24"/>
          <w:szCs w:val="24"/>
        </w:rPr>
      </w:pPr>
    </w:p>
    <w:p w:rsidR="00CF2423" w:rsidRPr="00692CEC" w:rsidRDefault="00323EAA" w:rsidP="00CF2423">
      <w:pPr>
        <w:pStyle w:val="a3"/>
        <w:tabs>
          <w:tab w:val="left" w:pos="3920"/>
        </w:tabs>
        <w:spacing w:after="0"/>
        <w:ind w:left="0" w:firstLine="709"/>
        <w:jc w:val="both"/>
      </w:pPr>
      <w:r w:rsidRPr="00BA1098">
        <w:t xml:space="preserve">       </w:t>
      </w:r>
      <w:r w:rsidR="00CF2423" w:rsidRPr="009B33DD">
        <w:rPr>
          <w:b/>
        </w:rPr>
        <w:t xml:space="preserve">Доходы бюджета </w:t>
      </w:r>
      <w:r w:rsidR="00CF2423" w:rsidRPr="009B33DD">
        <w:t>Черновского</w:t>
      </w:r>
      <w:r w:rsidR="00CF2423" w:rsidRPr="00692CEC">
        <w:t xml:space="preserve"> сельского поселения в 2022 году составили 13 995,6 тыс. руб. или 102,0 % к плану. К аналогичному периоду 2021 года темп роста поступлений составил 94,8 % (Приложение 1).</w:t>
      </w:r>
    </w:p>
    <w:p w:rsidR="00CF2423" w:rsidRPr="00692CEC" w:rsidRDefault="00CF2423" w:rsidP="00CF2423">
      <w:pPr>
        <w:tabs>
          <w:tab w:val="left" w:pos="2685"/>
        </w:tabs>
        <w:ind w:firstLine="709"/>
        <w:jc w:val="both"/>
        <w:rPr>
          <w:b/>
        </w:rPr>
      </w:pPr>
      <w:r w:rsidRPr="00692CEC">
        <w:rPr>
          <w:b/>
        </w:rPr>
        <w:t xml:space="preserve">Безвозмездные поступления </w:t>
      </w:r>
      <w:r w:rsidRPr="00692CEC">
        <w:t>составили 85,0 % от общих доходов бюджета Черновского сельского поселения. В 2022 году безвозмездные перечисления поступили в сумме 11 896,8 тыс. руб. или 99,9 % к плану. К аналогичному периоду прошлого года темп роста безвозмездных п</w:t>
      </w:r>
      <w:r w:rsidRPr="00692CEC">
        <w:t>о</w:t>
      </w:r>
      <w:r w:rsidRPr="00692CEC">
        <w:t>ступлений составил 97,0 %. Дотации поступили в бюджет поселения сумме 6 344,8 тыс. руб. или 100,0 % к плану. Субсидии поступили в сумме 3 162,1 тыс. руб. или 100,0 %. Субвенции зачисл</w:t>
      </w:r>
      <w:r w:rsidRPr="00692CEC">
        <w:t>е</w:t>
      </w:r>
      <w:r w:rsidRPr="00692CEC">
        <w:t>ны в бюджет в сумме 157,6 тыс. руб. или 100,0 %. Иные межбюджетные трансферты поступили в сумме 2 228,3 тыс. руб. или 100,0 % к плану 2022 года.</w:t>
      </w:r>
      <w:r w:rsidRPr="00692CEC">
        <w:rPr>
          <w:b/>
        </w:rPr>
        <w:t xml:space="preserve"> </w:t>
      </w:r>
    </w:p>
    <w:p w:rsidR="00CF2423" w:rsidRPr="00692CEC" w:rsidRDefault="00CF2423" w:rsidP="00CF2423">
      <w:pPr>
        <w:tabs>
          <w:tab w:val="left" w:pos="2685"/>
        </w:tabs>
        <w:ind w:firstLine="709"/>
        <w:jc w:val="both"/>
        <w:rPr>
          <w:b/>
        </w:rPr>
      </w:pPr>
      <w:r w:rsidRPr="00692CEC">
        <w:rPr>
          <w:b/>
        </w:rPr>
        <w:t>Прочие безвозмездные поступления</w:t>
      </w:r>
      <w:r w:rsidRPr="00692CEC">
        <w:t xml:space="preserve"> от физических и юридических лиц составили 3,0 тыс. руб. или 100,0 % к плану 2022 года.</w:t>
      </w:r>
    </w:p>
    <w:p w:rsidR="00CF2423" w:rsidRPr="00FB358D" w:rsidRDefault="00CF2423" w:rsidP="00CF2423">
      <w:pPr>
        <w:pStyle w:val="a3"/>
        <w:ind w:left="0"/>
        <w:jc w:val="both"/>
      </w:pPr>
      <w:r w:rsidRPr="00692CEC">
        <w:rPr>
          <w:b/>
        </w:rPr>
        <w:t xml:space="preserve">           Доходы бюджетов сельских поселений от возврата остатков</w:t>
      </w:r>
      <w:r w:rsidRPr="00692CEC">
        <w:t xml:space="preserve"> субсидий, субвенций и иных межбюджетных трансфертов, имеющих целевое назначение, прошлых лет из бюджетов муниципал</w:t>
      </w:r>
      <w:r w:rsidRPr="00692CEC">
        <w:t>ь</w:t>
      </w:r>
      <w:r w:rsidRPr="00692CEC">
        <w:t xml:space="preserve">ных районов составили 1,0 тыс. </w:t>
      </w:r>
      <w:r w:rsidRPr="00FB358D">
        <w:t>руб.</w:t>
      </w:r>
      <w:r>
        <w:t xml:space="preserve"> или 100,0 % к плану 2022 года.</w:t>
      </w:r>
    </w:p>
    <w:p w:rsidR="00CF2423" w:rsidRPr="00FB358D" w:rsidRDefault="00CF2423" w:rsidP="00CF2423">
      <w:pPr>
        <w:pStyle w:val="a3"/>
        <w:tabs>
          <w:tab w:val="left" w:pos="3920"/>
        </w:tabs>
        <w:spacing w:after="0"/>
        <w:ind w:left="0" w:firstLine="709"/>
        <w:jc w:val="both"/>
      </w:pPr>
      <w:r w:rsidRPr="00FB358D">
        <w:rPr>
          <w:b/>
        </w:rPr>
        <w:t>Налоговые и неналоговые доходы</w:t>
      </w:r>
      <w:r w:rsidRPr="00FB358D">
        <w:t xml:space="preserve"> составили 15,0 % доходной части бюджета. При плане 2022 года 1 818,5 тыс. руб. поступило 2 098,8 тыс. руб. или 115,4 %. В структуре таких  доходов 86,6 % составляют налоговые доходы, 13,4 % - неналоговые доходы.</w:t>
      </w:r>
      <w:r w:rsidRPr="00692CEC">
        <w:rPr>
          <w:color w:val="FF0000"/>
        </w:rPr>
        <w:t xml:space="preserve"> </w:t>
      </w:r>
      <w:r w:rsidRPr="00FB358D">
        <w:t>К аналогичному периоду прошлого года поступление налоговых и неналоговых доходов уменьшилось на 401,6 тыс. руб. или на 16,1 %.</w:t>
      </w:r>
    </w:p>
    <w:p w:rsidR="00CF2423" w:rsidRPr="00FB358D" w:rsidRDefault="00CF2423" w:rsidP="00CF2423">
      <w:pPr>
        <w:jc w:val="both"/>
      </w:pPr>
      <w:r w:rsidRPr="00FB358D">
        <w:t xml:space="preserve">          Основными доходными источниками бюджета </w:t>
      </w:r>
      <w:r w:rsidRPr="00FB358D">
        <w:rPr>
          <w:i/>
        </w:rPr>
        <w:t xml:space="preserve"> </w:t>
      </w:r>
      <w:r w:rsidRPr="00FB358D">
        <w:t>Черновского сельского поселения в отче</w:t>
      </w:r>
      <w:r w:rsidRPr="00FB358D">
        <w:t>т</w:t>
      </w:r>
      <w:r w:rsidRPr="00FB358D">
        <w:t>ном периоде явились следующие доходы (доля налога, сбора в общей сумме доходов без учета безвозмездных посту</w:t>
      </w:r>
      <w:r w:rsidRPr="00FB358D">
        <w:t>п</w:t>
      </w:r>
      <w:r w:rsidRPr="00FB358D">
        <w:t>лений):</w:t>
      </w:r>
    </w:p>
    <w:p w:rsidR="00CF2423" w:rsidRPr="00FB358D" w:rsidRDefault="00CF2423" w:rsidP="00CF2423">
      <w:pPr>
        <w:jc w:val="both"/>
      </w:pPr>
    </w:p>
    <w:p w:rsidR="00CF2423" w:rsidRPr="00FB358D" w:rsidRDefault="00CF2423" w:rsidP="00CF2423">
      <w:pPr>
        <w:pStyle w:val="a3"/>
        <w:numPr>
          <w:ilvl w:val="0"/>
          <w:numId w:val="1"/>
        </w:numPr>
        <w:ind w:right="-622"/>
        <w:jc w:val="both"/>
      </w:pPr>
      <w:r w:rsidRPr="00FB358D">
        <w:t>доходы от уплаты акцизов на нефтепродукты   -        42,5 %</w:t>
      </w:r>
    </w:p>
    <w:p w:rsidR="00CF2423" w:rsidRPr="00FB358D" w:rsidRDefault="00CF2423" w:rsidP="00CF2423">
      <w:pPr>
        <w:pStyle w:val="a3"/>
        <w:numPr>
          <w:ilvl w:val="0"/>
          <w:numId w:val="1"/>
        </w:numPr>
        <w:ind w:right="-622"/>
        <w:jc w:val="both"/>
      </w:pPr>
      <w:r w:rsidRPr="00FB358D">
        <w:t>земел</w:t>
      </w:r>
      <w:r w:rsidRPr="00FB358D">
        <w:t>ь</w:t>
      </w:r>
      <w:r w:rsidRPr="00FB358D">
        <w:t>ный налог                                                    -        31,5 %</w:t>
      </w:r>
    </w:p>
    <w:p w:rsidR="00CF2423" w:rsidRPr="00FB358D" w:rsidRDefault="00CF2423" w:rsidP="00CF2423">
      <w:pPr>
        <w:pStyle w:val="a3"/>
        <w:numPr>
          <w:ilvl w:val="0"/>
          <w:numId w:val="1"/>
        </w:numPr>
        <w:ind w:right="-622"/>
        <w:jc w:val="both"/>
      </w:pPr>
      <w:r w:rsidRPr="00FB358D">
        <w:t>налог на доходы физических лиц                        -        11,1 %</w:t>
      </w:r>
    </w:p>
    <w:p w:rsidR="00CF2423" w:rsidRPr="00FB358D" w:rsidRDefault="00CF2423" w:rsidP="00CF2423">
      <w:pPr>
        <w:pStyle w:val="a3"/>
        <w:numPr>
          <w:ilvl w:val="0"/>
          <w:numId w:val="1"/>
        </w:numPr>
        <w:ind w:right="-622"/>
        <w:jc w:val="both"/>
      </w:pPr>
      <w:r w:rsidRPr="00FB358D">
        <w:lastRenderedPageBreak/>
        <w:t>арендная плата за  земельные участки                -        10,2 %</w:t>
      </w:r>
    </w:p>
    <w:p w:rsidR="00CF2423" w:rsidRPr="00692CEC" w:rsidRDefault="00CF2423" w:rsidP="00CF2423">
      <w:pPr>
        <w:pStyle w:val="a3"/>
        <w:ind w:left="1440" w:right="-622"/>
        <w:jc w:val="both"/>
        <w:rPr>
          <w:color w:val="FF0000"/>
        </w:rPr>
      </w:pPr>
      <w:r w:rsidRPr="00692CEC">
        <w:rPr>
          <w:color w:val="FF0000"/>
        </w:rPr>
        <w:t xml:space="preserve">  </w:t>
      </w:r>
    </w:p>
    <w:p w:rsidR="00CF2423" w:rsidRPr="00A2031B" w:rsidRDefault="00CF2423" w:rsidP="00CF2423">
      <w:pPr>
        <w:ind w:firstLine="709"/>
        <w:jc w:val="both"/>
      </w:pPr>
      <w:r w:rsidRPr="00A2031B">
        <w:rPr>
          <w:b/>
        </w:rPr>
        <w:t>Налог на доходы физических лиц</w:t>
      </w:r>
      <w:r w:rsidRPr="00A2031B">
        <w:t xml:space="preserve"> поступил в бюджет  в сумме 233,7 тыс. руб. или 97,9 % к плану 2022 года. К аналогичному периоду прошлого года поступления снизились на 344,9 тыс. руб. или в 2,5 раза,</w:t>
      </w:r>
      <w:r w:rsidRPr="00A2031B">
        <w:rPr>
          <w:sz w:val="28"/>
          <w:szCs w:val="28"/>
        </w:rPr>
        <w:t xml:space="preserve"> </w:t>
      </w:r>
      <w:r w:rsidRPr="00A2031B">
        <w:t>что связано со снижением на 328,8 тыс. руб. поступлений налога с доходов, п</w:t>
      </w:r>
      <w:r w:rsidRPr="00A2031B">
        <w:t>о</w:t>
      </w:r>
      <w:r w:rsidRPr="00A2031B">
        <w:t xml:space="preserve">лученных физическими лицами в соответствии со статьей 228 НК РФ.       </w:t>
      </w:r>
    </w:p>
    <w:p w:rsidR="00CF2423" w:rsidRPr="00F76403" w:rsidRDefault="00CF2423" w:rsidP="00CF2423">
      <w:pPr>
        <w:ind w:firstLine="709"/>
        <w:jc w:val="both"/>
      </w:pPr>
      <w:r w:rsidRPr="00F76403">
        <w:rPr>
          <w:b/>
        </w:rPr>
        <w:t>Доходы от уплаты акцизов на нефтепродукты</w:t>
      </w:r>
      <w:r w:rsidRPr="00F76403">
        <w:t xml:space="preserve"> при плане 2022 года 709,1 тыс. руб. поступили в сумме 891,1 тыс. руб. или 125,7 %. Объем поступлений акцизов на нефтепродукты зав</w:t>
      </w:r>
      <w:r w:rsidRPr="00F76403">
        <w:t>и</w:t>
      </w:r>
      <w:r w:rsidRPr="00F76403">
        <w:t>сит от объемов реализации нефтепродуктов всеми производителями на территории Российской Фед</w:t>
      </w:r>
      <w:r w:rsidRPr="00F76403">
        <w:t>е</w:t>
      </w:r>
      <w:r w:rsidRPr="00F76403">
        <w:t>рации, а также от норматива отчислений, установленного законом о федеральном бюджете на очередной финансовый год. К аналогичному периоду прошлого года темп роста поступлений с</w:t>
      </w:r>
      <w:r w:rsidRPr="00F76403">
        <w:t>о</w:t>
      </w:r>
      <w:r w:rsidRPr="00F76403">
        <w:t>ставил 121,1 %.</w:t>
      </w:r>
    </w:p>
    <w:p w:rsidR="00CF2423" w:rsidRPr="00F76403" w:rsidRDefault="00CF2423" w:rsidP="00CF2423">
      <w:pPr>
        <w:ind w:firstLine="709"/>
        <w:jc w:val="both"/>
      </w:pPr>
      <w:r w:rsidRPr="00F76403">
        <w:t xml:space="preserve">По </w:t>
      </w:r>
      <w:r w:rsidRPr="00F76403">
        <w:rPr>
          <w:b/>
        </w:rPr>
        <w:t>налогу на имущество физических лиц</w:t>
      </w:r>
      <w:r w:rsidRPr="00F76403">
        <w:t xml:space="preserve"> поступления составили 30,4 тыс. руб. или 79,4 % к плану 2022 года. К аналогичному периоду прошлого года темп роста поступлений сост</w:t>
      </w:r>
      <w:r w:rsidRPr="00F76403">
        <w:t>а</w:t>
      </w:r>
      <w:r w:rsidRPr="00F76403">
        <w:t>вил 81,1 %.</w:t>
      </w:r>
    </w:p>
    <w:p w:rsidR="00CF2423" w:rsidRPr="00F76403" w:rsidRDefault="00CF2423" w:rsidP="00CF2423">
      <w:pPr>
        <w:ind w:firstLine="709"/>
        <w:jc w:val="both"/>
      </w:pPr>
      <w:r w:rsidRPr="00F76403">
        <w:rPr>
          <w:b/>
        </w:rPr>
        <w:t>Земельного налога</w:t>
      </w:r>
      <w:r w:rsidRPr="00F76403">
        <w:t xml:space="preserve"> поступило в бюджет 660,2 тыс. руб. или 120,2 % к плану. К аналогичному периоду прошлого года поступление налога уменьшилось на 406,9 тыс. руб. или в 1,6 р</w:t>
      </w:r>
      <w:r w:rsidRPr="00F76403">
        <w:t>а</w:t>
      </w:r>
      <w:r>
        <w:t xml:space="preserve">за </w:t>
      </w:r>
      <w:r w:rsidRPr="00F76403">
        <w:t xml:space="preserve">(в отчетном периоде из бюджета поселения был осуществлен возврат переплаты </w:t>
      </w:r>
      <w:r>
        <w:t xml:space="preserve">по налогу </w:t>
      </w:r>
      <w:r w:rsidRPr="00F76403">
        <w:t xml:space="preserve">прошлых лет  в сумме 314,9 тыс. руб.). </w:t>
      </w:r>
    </w:p>
    <w:p w:rsidR="00CF2423" w:rsidRPr="003F6DA6" w:rsidRDefault="00CF2423" w:rsidP="00CF2423">
      <w:pPr>
        <w:ind w:firstLine="709"/>
        <w:jc w:val="both"/>
      </w:pPr>
      <w:r w:rsidRPr="003F6DA6">
        <w:rPr>
          <w:b/>
        </w:rPr>
        <w:t>Государственная пошлина</w:t>
      </w:r>
      <w:r w:rsidRPr="003F6DA6">
        <w:t xml:space="preserve"> в отчетном периоде в бюджет поступила в сумме 1,7 тыс. руб. или 121,4 % к плану 2022 года. К аналогичному периоду прошлого года поступления увеличились на 1,2 тыс. руб., что связано с ростом обращений граждан за нотариальными услуг</w:t>
      </w:r>
      <w:r w:rsidRPr="003F6DA6">
        <w:t>а</w:t>
      </w:r>
      <w:r w:rsidRPr="003F6DA6">
        <w:t xml:space="preserve">ми. </w:t>
      </w:r>
    </w:p>
    <w:p w:rsidR="00CF2423" w:rsidRPr="003F6DA6" w:rsidRDefault="00CF2423" w:rsidP="00CF2423">
      <w:pPr>
        <w:pStyle w:val="a3"/>
        <w:ind w:right="-143"/>
        <w:jc w:val="both"/>
        <w:rPr>
          <w:i/>
        </w:rPr>
      </w:pPr>
      <w:r w:rsidRPr="003F6DA6">
        <w:t xml:space="preserve">      </w:t>
      </w:r>
      <w:r w:rsidRPr="003F6DA6">
        <w:rPr>
          <w:b/>
        </w:rPr>
        <w:t>Арендная плата за земельные участки</w:t>
      </w:r>
      <w:r w:rsidRPr="003F6DA6">
        <w:t xml:space="preserve"> после разграничения собственности на землю п</w:t>
      </w:r>
      <w:r w:rsidRPr="003F6DA6">
        <w:t>о</w:t>
      </w:r>
      <w:r w:rsidRPr="003F6DA6">
        <w:t xml:space="preserve">ступила в бюджет в сумме 215,0 тыс. руб. или 100,0 % к плану 2022 года. </w:t>
      </w:r>
    </w:p>
    <w:p w:rsidR="00CF2423" w:rsidRPr="003F6DA6" w:rsidRDefault="00CF2423" w:rsidP="00CF2423">
      <w:pPr>
        <w:tabs>
          <w:tab w:val="left" w:pos="4335"/>
        </w:tabs>
        <w:ind w:right="-55"/>
        <w:jc w:val="both"/>
      </w:pPr>
      <w:r w:rsidRPr="003F6DA6">
        <w:t xml:space="preserve">          </w:t>
      </w:r>
      <w:r w:rsidRPr="003F6DA6">
        <w:rPr>
          <w:b/>
        </w:rPr>
        <w:t>Арендная плата</w:t>
      </w:r>
      <w:r w:rsidRPr="003F6DA6">
        <w:t xml:space="preserve"> за муниципальное имущество поступила в сумме 35,0 тыс. руб. или 97,8 % к плану 2022 года. К аналогичному периоду прошлого года поступления снизились на 14,8 %, что связано с расторжением договора аренды с апреля 2022 года в связи с передачей имущества в со</w:t>
      </w:r>
      <w:r w:rsidRPr="003F6DA6">
        <w:t>б</w:t>
      </w:r>
      <w:r w:rsidRPr="003F6DA6">
        <w:t>ственность.</w:t>
      </w:r>
    </w:p>
    <w:p w:rsidR="00CF2423" w:rsidRPr="003F6DA6" w:rsidRDefault="00CF2423" w:rsidP="00CF2423">
      <w:pPr>
        <w:ind w:firstLine="709"/>
        <w:jc w:val="both"/>
      </w:pPr>
      <w:r w:rsidRPr="003F6DA6">
        <w:rPr>
          <w:b/>
        </w:rPr>
        <w:t xml:space="preserve">Прочие поступления от использования имущества (плата за наем) </w:t>
      </w:r>
      <w:r w:rsidRPr="003F6DA6">
        <w:t>поступили в бюджет в сумме 31,7 тыс. руб. или 102,3 %</w:t>
      </w:r>
      <w:r>
        <w:t xml:space="preserve"> к плану 2022 года.</w:t>
      </w:r>
      <w:r w:rsidRPr="003F6DA6">
        <w:t xml:space="preserve"> К аналогичному периоду прошлого года</w:t>
      </w:r>
      <w:r w:rsidRPr="003F6DA6">
        <w:rPr>
          <w:sz w:val="28"/>
          <w:szCs w:val="28"/>
        </w:rPr>
        <w:t xml:space="preserve"> </w:t>
      </w:r>
      <w:r w:rsidRPr="003F6DA6">
        <w:t xml:space="preserve">поступление доходов увеличилось на 7,7 тыс. руб. или на 32,1 % (поступила задолженность </w:t>
      </w:r>
      <w:r>
        <w:t>по о</w:t>
      </w:r>
      <w:r w:rsidRPr="003F6DA6">
        <w:t>плат</w:t>
      </w:r>
      <w:r>
        <w:t>е</w:t>
      </w:r>
      <w:r w:rsidRPr="003F6DA6">
        <w:t xml:space="preserve"> за наем жилого помещ</w:t>
      </w:r>
      <w:r w:rsidRPr="003F6DA6">
        <w:t>е</w:t>
      </w:r>
      <w:r w:rsidRPr="003F6DA6">
        <w:t>ния).</w:t>
      </w:r>
    </w:p>
    <w:p w:rsidR="00CF2423" w:rsidRPr="00A93F76" w:rsidRDefault="00CF2423" w:rsidP="00CF2423">
      <w:pPr>
        <w:tabs>
          <w:tab w:val="left" w:pos="4335"/>
        </w:tabs>
        <w:ind w:right="-80"/>
        <w:jc w:val="both"/>
        <w:rPr>
          <w:color w:val="FF0000"/>
        </w:rPr>
      </w:pPr>
    </w:p>
    <w:p w:rsidR="00782BC9" w:rsidRPr="0064731E" w:rsidRDefault="00782BC9" w:rsidP="00CF2423">
      <w:pPr>
        <w:pStyle w:val="a3"/>
        <w:tabs>
          <w:tab w:val="left" w:pos="3920"/>
        </w:tabs>
        <w:spacing w:after="0"/>
        <w:ind w:left="0" w:firstLine="709"/>
        <w:jc w:val="both"/>
        <w:rPr>
          <w:b/>
          <w:i/>
        </w:rPr>
      </w:pPr>
      <w:r w:rsidRPr="00782BC9">
        <w:rPr>
          <w:b/>
          <w:i/>
        </w:rPr>
        <w:t>РАСХОДЫ</w:t>
      </w:r>
    </w:p>
    <w:p w:rsidR="00CF2423" w:rsidRPr="001E2FD8" w:rsidRDefault="00CF2423" w:rsidP="00CF2423">
      <w:pPr>
        <w:spacing w:after="240"/>
        <w:ind w:firstLine="709"/>
        <w:jc w:val="both"/>
      </w:pPr>
      <w:r w:rsidRPr="001E2FD8">
        <w:t xml:space="preserve">Расходная часть бюджета за 2022 год выполнена на </w:t>
      </w:r>
      <w:r>
        <w:t>99,4</w:t>
      </w:r>
      <w:r w:rsidRPr="001E2FD8">
        <w:t xml:space="preserve"> % (при плане </w:t>
      </w:r>
      <w:r>
        <w:t>14 033,2</w:t>
      </w:r>
      <w:r w:rsidRPr="001E2FD8">
        <w:t xml:space="preserve"> тыс. руб. кассовые расходы составили </w:t>
      </w:r>
      <w:r>
        <w:t>13 946,0</w:t>
      </w:r>
      <w:r w:rsidRPr="001E2FD8">
        <w:t xml:space="preserve"> тыс. руб., неисполнение </w:t>
      </w:r>
      <w:r>
        <w:t>87,1</w:t>
      </w:r>
      <w:r w:rsidRPr="001E2FD8">
        <w:t xml:space="preserve"> тыс. руб.). В сравнении с аналогичным периодом прошлого года исполнение составило </w:t>
      </w:r>
      <w:r>
        <w:t>93,5</w:t>
      </w:r>
      <w:r w:rsidRPr="001E2FD8">
        <w:t xml:space="preserve"> % (прилож</w:t>
      </w:r>
      <w:r w:rsidRPr="001E2FD8">
        <w:t>е</w:t>
      </w:r>
      <w:r w:rsidRPr="001E2FD8">
        <w:t xml:space="preserve">ния 2,3). </w:t>
      </w:r>
    </w:p>
    <w:p w:rsidR="00CF2423" w:rsidRPr="00CA6855" w:rsidRDefault="00CF2423" w:rsidP="00CF2423">
      <w:pPr>
        <w:spacing w:before="240"/>
        <w:ind w:firstLine="709"/>
        <w:jc w:val="both"/>
      </w:pPr>
      <w:r w:rsidRPr="00CA6855">
        <w:t xml:space="preserve">Из общей суммы расходов бюджета  наибольшую долю составляют расходы по </w:t>
      </w:r>
      <w:r w:rsidRPr="00CA6855">
        <w:rPr>
          <w:b/>
        </w:rPr>
        <w:t>отрасли</w:t>
      </w:r>
      <w:r w:rsidRPr="00CA6855">
        <w:t xml:space="preserve"> </w:t>
      </w:r>
      <w:r w:rsidRPr="00CA6855">
        <w:rPr>
          <w:b/>
        </w:rPr>
        <w:t xml:space="preserve">«Общегосударственные вопросы» </w:t>
      </w:r>
      <w:r w:rsidRPr="00CA6855">
        <w:t>- 47,7 %.</w:t>
      </w:r>
      <w:r w:rsidRPr="00CA6855">
        <w:rPr>
          <w:b/>
        </w:rPr>
        <w:t xml:space="preserve"> </w:t>
      </w:r>
      <w:r w:rsidRPr="00CA6855">
        <w:t>При плане 6 682,8 тыс. руб. кассовые расходы сост</w:t>
      </w:r>
      <w:r w:rsidRPr="00CA6855">
        <w:t>а</w:t>
      </w:r>
      <w:r w:rsidRPr="00CA6855">
        <w:t xml:space="preserve">вили 6 645,8 тыс. руб. или 99,4 % к плану, в том числе: </w:t>
      </w:r>
    </w:p>
    <w:p w:rsidR="00CF2423" w:rsidRPr="003667A3" w:rsidRDefault="00CF2423" w:rsidP="00CF2423">
      <w:pPr>
        <w:numPr>
          <w:ilvl w:val="0"/>
          <w:numId w:val="35"/>
        </w:numPr>
        <w:tabs>
          <w:tab w:val="left" w:pos="993"/>
        </w:tabs>
        <w:spacing w:before="240" w:after="0" w:line="240" w:lineRule="auto"/>
        <w:ind w:left="0" w:firstLine="709"/>
        <w:jc w:val="both"/>
      </w:pPr>
      <w:r w:rsidRPr="003667A3">
        <w:t>содержание представительных органов местного самоуправления – 214,0 тыс. руб.;</w:t>
      </w:r>
    </w:p>
    <w:p w:rsidR="00CF2423" w:rsidRPr="003667A3" w:rsidRDefault="00CF2423" w:rsidP="00CF2423">
      <w:pPr>
        <w:numPr>
          <w:ilvl w:val="0"/>
          <w:numId w:val="35"/>
        </w:numPr>
        <w:tabs>
          <w:tab w:val="left" w:pos="993"/>
        </w:tabs>
        <w:spacing w:before="240" w:after="0" w:line="240" w:lineRule="auto"/>
        <w:ind w:left="0" w:firstLine="709"/>
        <w:jc w:val="both"/>
      </w:pPr>
      <w:r w:rsidRPr="003667A3">
        <w:lastRenderedPageBreak/>
        <w:t xml:space="preserve">содержание исполнительных органов местного самоуправления - </w:t>
      </w:r>
      <w:r w:rsidRPr="003667A3">
        <w:tab/>
        <w:t>5 812,0 тыс. руб.;</w:t>
      </w:r>
    </w:p>
    <w:p w:rsidR="00CF2423" w:rsidRPr="003667A3" w:rsidRDefault="00CF2423" w:rsidP="00CF2423">
      <w:pPr>
        <w:numPr>
          <w:ilvl w:val="0"/>
          <w:numId w:val="35"/>
        </w:numPr>
        <w:tabs>
          <w:tab w:val="left" w:pos="935"/>
          <w:tab w:val="num" w:pos="1276"/>
        </w:tabs>
        <w:spacing w:before="240" w:after="240" w:line="240" w:lineRule="auto"/>
        <w:ind w:left="0" w:firstLine="709"/>
        <w:jc w:val="both"/>
      </w:pPr>
      <w:r w:rsidRPr="003667A3">
        <w:t>поощрение муниципальных управленческих команд за достижение показателей деятел</w:t>
      </w:r>
      <w:r w:rsidRPr="003667A3">
        <w:t>ь</w:t>
      </w:r>
      <w:r w:rsidRPr="003667A3">
        <w:t>ности ОМСУ - 94,6 тыс. руб. (средства областного бюджета);</w:t>
      </w:r>
    </w:p>
    <w:p w:rsidR="00CF2423" w:rsidRPr="003667A3" w:rsidRDefault="00CF2423" w:rsidP="00CF2423">
      <w:pPr>
        <w:numPr>
          <w:ilvl w:val="0"/>
          <w:numId w:val="35"/>
        </w:numPr>
        <w:tabs>
          <w:tab w:val="left" w:pos="993"/>
        </w:tabs>
        <w:spacing w:before="240" w:after="0" w:line="240" w:lineRule="auto"/>
        <w:ind w:left="0" w:firstLine="709"/>
        <w:jc w:val="both"/>
      </w:pPr>
      <w:r w:rsidRPr="003667A3">
        <w:t>составление проекта бюджета, исполнение бюджета, осуществление контроля за его исполнением, составление отчета об исполнении бюджета поселения (ме</w:t>
      </w:r>
      <w:r w:rsidRPr="003667A3">
        <w:t>ж</w:t>
      </w:r>
      <w:r w:rsidRPr="003667A3">
        <w:t>бюджетные трансферты бюджету Сланцевского муниципального района) – 470,0 тыс. руб.;</w:t>
      </w:r>
    </w:p>
    <w:p w:rsidR="00CF2423" w:rsidRPr="003667A3" w:rsidRDefault="00CF2423" w:rsidP="00CF2423">
      <w:pPr>
        <w:numPr>
          <w:ilvl w:val="0"/>
          <w:numId w:val="35"/>
        </w:numPr>
        <w:tabs>
          <w:tab w:val="left" w:pos="993"/>
        </w:tabs>
        <w:spacing w:before="240" w:after="0" w:line="240" w:lineRule="auto"/>
        <w:ind w:left="0" w:firstLine="709"/>
        <w:jc w:val="both"/>
      </w:pPr>
      <w:r w:rsidRPr="003667A3">
        <w:t xml:space="preserve">осуществление внешнего муниципального финансового контроля (межбюджетные трансферты бюджету Сланцевского муниципального района) – 6,4 тыс. руб.; </w:t>
      </w:r>
    </w:p>
    <w:p w:rsidR="00CF2423" w:rsidRPr="003667A3" w:rsidRDefault="00CF2423" w:rsidP="00CF2423">
      <w:pPr>
        <w:numPr>
          <w:ilvl w:val="0"/>
          <w:numId w:val="35"/>
        </w:numPr>
        <w:tabs>
          <w:tab w:val="left" w:pos="993"/>
        </w:tabs>
        <w:spacing w:before="240" w:after="0" w:line="240" w:lineRule="auto"/>
        <w:ind w:left="0" w:firstLine="709"/>
        <w:jc w:val="both"/>
      </w:pPr>
      <w:r w:rsidRPr="003667A3">
        <w:t>внутренний муниципальный финансовый контроль (межбюджетные трансферты бюдж</w:t>
      </w:r>
      <w:r w:rsidRPr="003667A3">
        <w:t>е</w:t>
      </w:r>
      <w:r w:rsidRPr="003667A3">
        <w:t>ту Сланцевского муниципального района) – 10,0 тыс. руб.;</w:t>
      </w:r>
    </w:p>
    <w:p w:rsidR="00CF2423" w:rsidRPr="003667A3" w:rsidRDefault="00CF2423" w:rsidP="00CF2423">
      <w:pPr>
        <w:numPr>
          <w:ilvl w:val="0"/>
          <w:numId w:val="35"/>
        </w:numPr>
        <w:tabs>
          <w:tab w:val="left" w:pos="935"/>
        </w:tabs>
        <w:spacing w:before="240" w:after="0" w:line="240" w:lineRule="auto"/>
        <w:ind w:left="0" w:firstLine="709"/>
        <w:jc w:val="both"/>
      </w:pPr>
      <w:r w:rsidRPr="003667A3">
        <w:t>контроль в сфере жилищного хозяйства (межбюджетные трансферты бюджету Сланце</w:t>
      </w:r>
      <w:r w:rsidRPr="003667A3">
        <w:t>в</w:t>
      </w:r>
      <w:r w:rsidRPr="003667A3">
        <w:t>ского муниципального района) – 3,3 тыс. руб.;</w:t>
      </w:r>
    </w:p>
    <w:p w:rsidR="00CF2423" w:rsidRPr="003667A3" w:rsidRDefault="00CF2423" w:rsidP="00CF2423">
      <w:pPr>
        <w:numPr>
          <w:ilvl w:val="0"/>
          <w:numId w:val="35"/>
        </w:numPr>
        <w:tabs>
          <w:tab w:val="left" w:pos="935"/>
        </w:tabs>
        <w:spacing w:before="240" w:after="0" w:line="240" w:lineRule="auto"/>
        <w:ind w:left="0" w:firstLine="709"/>
        <w:jc w:val="both"/>
      </w:pPr>
      <w:r w:rsidRPr="003667A3">
        <w:t>осуществление отдельного государственного полномочия Ленинградской области в сф</w:t>
      </w:r>
      <w:r w:rsidRPr="003667A3">
        <w:t>е</w:t>
      </w:r>
      <w:r w:rsidRPr="003667A3">
        <w:t>ре административных правоотношений (средства областного бюджета) – 3,5 тыс. руб.;</w:t>
      </w:r>
    </w:p>
    <w:p w:rsidR="00CF2423" w:rsidRPr="000B6912" w:rsidRDefault="00CF2423" w:rsidP="00CF2423">
      <w:pPr>
        <w:numPr>
          <w:ilvl w:val="0"/>
          <w:numId w:val="35"/>
        </w:numPr>
        <w:tabs>
          <w:tab w:val="left" w:pos="935"/>
        </w:tabs>
        <w:spacing w:before="240" w:after="0" w:line="240" w:lineRule="auto"/>
        <w:ind w:hanging="720"/>
        <w:jc w:val="both"/>
      </w:pPr>
      <w:r w:rsidRPr="000B6912">
        <w:t>мероприятия по укреплению пожарной безопасности – 5,0 тыс. руб.;</w:t>
      </w:r>
    </w:p>
    <w:p w:rsidR="00CF2423" w:rsidRDefault="00CF2423" w:rsidP="00CF2423">
      <w:pPr>
        <w:numPr>
          <w:ilvl w:val="0"/>
          <w:numId w:val="35"/>
        </w:numPr>
        <w:tabs>
          <w:tab w:val="left" w:pos="935"/>
        </w:tabs>
        <w:spacing w:before="240" w:after="0" w:line="240" w:lineRule="auto"/>
        <w:ind w:hanging="720"/>
        <w:jc w:val="both"/>
      </w:pPr>
      <w:r w:rsidRPr="003667A3">
        <w:t xml:space="preserve">проведение мероприятий </w:t>
      </w:r>
      <w:proofErr w:type="spellStart"/>
      <w:r w:rsidRPr="003667A3">
        <w:t>общемуниципального</w:t>
      </w:r>
      <w:proofErr w:type="spellEnd"/>
      <w:r w:rsidRPr="003667A3">
        <w:t xml:space="preserve"> характера – 22,0 тыс. руб.</w:t>
      </w:r>
      <w:r>
        <w:t>;</w:t>
      </w:r>
    </w:p>
    <w:p w:rsidR="00CF2423" w:rsidRPr="003667A3" w:rsidRDefault="00CF2423" w:rsidP="00CF2423">
      <w:pPr>
        <w:numPr>
          <w:ilvl w:val="0"/>
          <w:numId w:val="35"/>
        </w:numPr>
        <w:tabs>
          <w:tab w:val="left" w:pos="935"/>
        </w:tabs>
        <w:spacing w:before="240" w:after="0" w:line="240" w:lineRule="auto"/>
        <w:ind w:left="0" w:firstLine="709"/>
        <w:jc w:val="both"/>
      </w:pPr>
      <w:r>
        <w:t>р</w:t>
      </w:r>
      <w:r w:rsidRPr="003667A3">
        <w:t>асходы по прочим мероприятиям (если не предусмотрено обособленного направл</w:t>
      </w:r>
      <w:r w:rsidRPr="003667A3">
        <w:t>е</w:t>
      </w:r>
      <w:r w:rsidRPr="003667A3">
        <w:t>ния) в рамках обеспечения деятельности администрации муниципального образования и ее стру</w:t>
      </w:r>
      <w:r w:rsidRPr="003667A3">
        <w:t>к</w:t>
      </w:r>
      <w:r w:rsidRPr="003667A3">
        <w:t>турных подразделений</w:t>
      </w:r>
      <w:r>
        <w:t xml:space="preserve"> (ш</w:t>
      </w:r>
      <w:r w:rsidRPr="003667A3">
        <w:t>траф за нарушение в сфере законодательства РФ об индивидуальном учете в системе обязательного пенсионного страхования</w:t>
      </w:r>
      <w:r>
        <w:t>) – 5,0 тыс. руб.</w:t>
      </w:r>
    </w:p>
    <w:p w:rsidR="00CF2423" w:rsidRPr="004E3EC3" w:rsidRDefault="00CF2423" w:rsidP="00CF2423">
      <w:pPr>
        <w:ind w:firstLine="709"/>
        <w:jc w:val="both"/>
        <w:rPr>
          <w:color w:val="C00000"/>
        </w:rPr>
      </w:pPr>
    </w:p>
    <w:p w:rsidR="00CF2423" w:rsidRPr="00990287" w:rsidRDefault="00CF2423" w:rsidP="00CF2423">
      <w:pPr>
        <w:ind w:firstLine="709"/>
        <w:jc w:val="both"/>
      </w:pPr>
      <w:r w:rsidRPr="00990287">
        <w:t xml:space="preserve">Значительную долю в расходной части бюджета составляют расходы по </w:t>
      </w:r>
      <w:r w:rsidRPr="00990287">
        <w:rPr>
          <w:b/>
        </w:rPr>
        <w:t>отрасли «Культ</w:t>
      </w:r>
      <w:r w:rsidRPr="00990287">
        <w:rPr>
          <w:b/>
        </w:rPr>
        <w:t>у</w:t>
      </w:r>
      <w:r w:rsidRPr="00990287">
        <w:rPr>
          <w:b/>
        </w:rPr>
        <w:t xml:space="preserve">ра» </w:t>
      </w:r>
      <w:r w:rsidRPr="00990287">
        <w:t>- 18,2 %. При плане 2 585,1 тыс. руб. кассовые расходы составили 2 540,6 тыс. руб. или 98,3 % к плану, в том числе:</w:t>
      </w:r>
    </w:p>
    <w:p w:rsidR="00CF2423" w:rsidRPr="00990287" w:rsidRDefault="00CF2423" w:rsidP="00CF2423">
      <w:pPr>
        <w:numPr>
          <w:ilvl w:val="0"/>
          <w:numId w:val="36"/>
        </w:numPr>
        <w:tabs>
          <w:tab w:val="left" w:pos="0"/>
          <w:tab w:val="left" w:pos="567"/>
          <w:tab w:val="left" w:pos="935"/>
        </w:tabs>
        <w:spacing w:before="240" w:after="0" w:line="240" w:lineRule="auto"/>
        <w:ind w:left="0" w:firstLine="709"/>
        <w:jc w:val="both"/>
      </w:pPr>
      <w:r w:rsidRPr="00990287">
        <w:t>содержание ДК – 2 007,8 тыс. руб., из них за счет средств областного бюджета – 694,9 тыс. руб.;</w:t>
      </w:r>
    </w:p>
    <w:p w:rsidR="00CF2423" w:rsidRPr="00990287" w:rsidRDefault="00CF2423" w:rsidP="00CF2423">
      <w:pPr>
        <w:numPr>
          <w:ilvl w:val="0"/>
          <w:numId w:val="36"/>
        </w:numPr>
        <w:tabs>
          <w:tab w:val="left" w:pos="0"/>
          <w:tab w:val="left" w:pos="935"/>
        </w:tabs>
        <w:spacing w:before="240" w:after="0" w:line="240" w:lineRule="auto"/>
        <w:ind w:left="0" w:firstLine="709"/>
        <w:jc w:val="both"/>
      </w:pPr>
      <w:r w:rsidRPr="00990287">
        <w:t>организация библиотечного обслуживания населения, комплектование и обеспечение с</w:t>
      </w:r>
      <w:r w:rsidRPr="00990287">
        <w:t>о</w:t>
      </w:r>
      <w:r w:rsidRPr="00990287">
        <w:t>хранности библиотечных фондов библиотек поселения (межбюджетные трансферты бюджету Сланцевского муниципального района) – 520,8 тыс. руб.</w:t>
      </w:r>
      <w:r>
        <w:t>;</w:t>
      </w:r>
    </w:p>
    <w:p w:rsidR="00CF2423" w:rsidRPr="00990287" w:rsidRDefault="00CF2423" w:rsidP="00CF2423">
      <w:pPr>
        <w:numPr>
          <w:ilvl w:val="0"/>
          <w:numId w:val="36"/>
        </w:numPr>
        <w:tabs>
          <w:tab w:val="left" w:pos="0"/>
          <w:tab w:val="left" w:pos="935"/>
        </w:tabs>
        <w:spacing w:before="240" w:after="0" w:line="240" w:lineRule="auto"/>
        <w:ind w:hanging="11"/>
        <w:jc w:val="both"/>
      </w:pPr>
      <w:r w:rsidRPr="00990287">
        <w:t>организация и проведение культурно-массовых мероприятий – 7,0 тыс. руб.;</w:t>
      </w:r>
    </w:p>
    <w:p w:rsidR="00CF2423" w:rsidRPr="00990287" w:rsidRDefault="00CF2423" w:rsidP="00CF2423">
      <w:pPr>
        <w:numPr>
          <w:ilvl w:val="0"/>
          <w:numId w:val="36"/>
        </w:numPr>
        <w:tabs>
          <w:tab w:val="left" w:pos="0"/>
          <w:tab w:val="left" w:pos="935"/>
        </w:tabs>
        <w:spacing w:before="240" w:after="240" w:line="240" w:lineRule="auto"/>
        <w:ind w:hanging="11"/>
        <w:jc w:val="both"/>
      </w:pPr>
      <w:r w:rsidRPr="00990287">
        <w:t>мероприятия по укреплению пожарной безопасности – 5,0 тыс. руб.</w:t>
      </w:r>
    </w:p>
    <w:p w:rsidR="00CF2423" w:rsidRPr="007D1B72" w:rsidRDefault="00CF2423" w:rsidP="00CF2423">
      <w:pPr>
        <w:spacing w:after="240"/>
        <w:ind w:firstLine="709"/>
        <w:jc w:val="both"/>
      </w:pPr>
      <w:r w:rsidRPr="007D1B72">
        <w:t xml:space="preserve">11,4 % от общего объема расходов бюджета за 2022 год занимает </w:t>
      </w:r>
      <w:r w:rsidRPr="007D1B72">
        <w:rPr>
          <w:b/>
        </w:rPr>
        <w:t>отрасль</w:t>
      </w:r>
      <w:r w:rsidRPr="007D1B72">
        <w:t xml:space="preserve"> </w:t>
      </w:r>
      <w:r w:rsidRPr="007D1B72">
        <w:rPr>
          <w:b/>
        </w:rPr>
        <w:t>«Жили</w:t>
      </w:r>
      <w:r w:rsidRPr="007D1B72">
        <w:rPr>
          <w:b/>
        </w:rPr>
        <w:t>щ</w:t>
      </w:r>
      <w:r w:rsidRPr="007D1B72">
        <w:rPr>
          <w:b/>
        </w:rPr>
        <w:t>но-коммунальное хозяйство»</w:t>
      </w:r>
      <w:r w:rsidRPr="007D1B72">
        <w:t xml:space="preserve"> или 1 593,3 тыс. руб., что связано с исполнением ряда полномочий в сфере ЖКХ. По мероприятиям указанные расходы представлены следующим о</w:t>
      </w:r>
      <w:r w:rsidRPr="007D1B72">
        <w:t>б</w:t>
      </w:r>
      <w:r w:rsidRPr="007D1B72">
        <w:t>разом:</w:t>
      </w:r>
    </w:p>
    <w:p w:rsidR="00CF2423" w:rsidRPr="007D1B72" w:rsidRDefault="00CF2423" w:rsidP="00CF2423">
      <w:pPr>
        <w:numPr>
          <w:ilvl w:val="0"/>
          <w:numId w:val="30"/>
        </w:numPr>
        <w:tabs>
          <w:tab w:val="left" w:pos="935"/>
          <w:tab w:val="left" w:pos="4114"/>
        </w:tabs>
        <w:spacing w:after="0" w:line="240" w:lineRule="auto"/>
        <w:ind w:firstLine="567"/>
        <w:jc w:val="both"/>
        <w:rPr>
          <w:b/>
          <w:u w:val="single"/>
        </w:rPr>
      </w:pPr>
      <w:r w:rsidRPr="007D1B72">
        <w:rPr>
          <w:b/>
          <w:u w:val="single"/>
        </w:rPr>
        <w:t>мероприятия в сфере жилищного хозяйства – 33,8 тыс. руб.:</w:t>
      </w:r>
    </w:p>
    <w:p w:rsidR="00CF2423" w:rsidRPr="007D1B72" w:rsidRDefault="00CF2423" w:rsidP="00CF2423">
      <w:pPr>
        <w:numPr>
          <w:ilvl w:val="0"/>
          <w:numId w:val="34"/>
        </w:numPr>
        <w:tabs>
          <w:tab w:val="clear" w:pos="1692"/>
          <w:tab w:val="left" w:pos="709"/>
          <w:tab w:val="left" w:pos="851"/>
          <w:tab w:val="left" w:pos="993"/>
        </w:tabs>
        <w:spacing w:before="240" w:after="0" w:line="240" w:lineRule="auto"/>
        <w:ind w:left="0" w:firstLine="709"/>
        <w:jc w:val="both"/>
      </w:pPr>
      <w:r w:rsidRPr="007D1B72">
        <w:t>взносы на капитальный ремонт общего имущества в многоквартирном доме некоммерч</w:t>
      </w:r>
      <w:r w:rsidRPr="007D1B72">
        <w:t>е</w:t>
      </w:r>
      <w:r w:rsidRPr="007D1B72">
        <w:t>ской организации "Фонд капитального ремонта многоквартирных домов Ленинградской обл</w:t>
      </w:r>
      <w:r w:rsidRPr="007D1B72">
        <w:t>а</w:t>
      </w:r>
      <w:r w:rsidRPr="007D1B72">
        <w:t>сти" – 33,8 тыс. руб.</w:t>
      </w:r>
    </w:p>
    <w:p w:rsidR="00CF2423" w:rsidRPr="004E3EC3" w:rsidRDefault="00CF2423" w:rsidP="00CF2423">
      <w:pPr>
        <w:tabs>
          <w:tab w:val="left" w:pos="935"/>
          <w:tab w:val="left" w:pos="4114"/>
        </w:tabs>
        <w:jc w:val="both"/>
        <w:rPr>
          <w:color w:val="C00000"/>
        </w:rPr>
      </w:pPr>
    </w:p>
    <w:p w:rsidR="00CF2423" w:rsidRPr="007D1B72" w:rsidRDefault="00CF2423" w:rsidP="00CF2423">
      <w:pPr>
        <w:numPr>
          <w:ilvl w:val="0"/>
          <w:numId w:val="30"/>
        </w:numPr>
        <w:tabs>
          <w:tab w:val="left" w:pos="567"/>
          <w:tab w:val="left" w:pos="935"/>
        </w:tabs>
        <w:spacing w:after="240" w:line="240" w:lineRule="auto"/>
        <w:ind w:firstLine="567"/>
        <w:jc w:val="both"/>
      </w:pPr>
      <w:r w:rsidRPr="007D1B72">
        <w:rPr>
          <w:b/>
          <w:u w:val="single"/>
        </w:rPr>
        <w:t>мероприятия в сфере благоустройства – 1 559,6 тыс. руб.:</w:t>
      </w:r>
    </w:p>
    <w:p w:rsidR="00CF2423" w:rsidRPr="007D1B72" w:rsidRDefault="00CF2423" w:rsidP="00CF2423">
      <w:pPr>
        <w:numPr>
          <w:ilvl w:val="0"/>
          <w:numId w:val="34"/>
        </w:numPr>
        <w:tabs>
          <w:tab w:val="clear" w:pos="1692"/>
          <w:tab w:val="left" w:pos="935"/>
        </w:tabs>
        <w:spacing w:before="240" w:after="240" w:line="240" w:lineRule="auto"/>
        <w:ind w:left="0" w:firstLine="709"/>
        <w:jc w:val="both"/>
      </w:pPr>
      <w:r w:rsidRPr="007D1B72">
        <w:t>ремонт и содержание уличного освещения – 431,6 тыс. руб.;</w:t>
      </w:r>
    </w:p>
    <w:p w:rsidR="00CF2423" w:rsidRPr="007D1B72" w:rsidRDefault="00CF2423" w:rsidP="00CF2423">
      <w:pPr>
        <w:numPr>
          <w:ilvl w:val="0"/>
          <w:numId w:val="34"/>
        </w:numPr>
        <w:tabs>
          <w:tab w:val="clear" w:pos="1692"/>
          <w:tab w:val="left" w:pos="935"/>
        </w:tabs>
        <w:spacing w:before="240" w:after="240" w:line="240" w:lineRule="auto"/>
        <w:ind w:left="0" w:firstLine="709"/>
        <w:jc w:val="both"/>
      </w:pPr>
      <w:r w:rsidRPr="007D1B72">
        <w:t>организация ритуальных услуг в части создания специализированной службы по вопросам похоронного дела (межбюджетные трансферты бюджету Сланцевского муниципального ра</w:t>
      </w:r>
      <w:r w:rsidRPr="007D1B72">
        <w:t>й</w:t>
      </w:r>
      <w:r w:rsidRPr="007D1B72">
        <w:t>она) – 5,0 тыс. руб.;</w:t>
      </w:r>
    </w:p>
    <w:p w:rsidR="00CF2423" w:rsidRPr="007D1B72" w:rsidRDefault="00CF2423" w:rsidP="00CF2423">
      <w:pPr>
        <w:numPr>
          <w:ilvl w:val="0"/>
          <w:numId w:val="34"/>
        </w:numPr>
        <w:tabs>
          <w:tab w:val="left" w:pos="935"/>
        </w:tabs>
        <w:spacing w:before="240" w:after="240" w:line="240" w:lineRule="auto"/>
        <w:ind w:hanging="983"/>
        <w:jc w:val="both"/>
      </w:pPr>
      <w:r w:rsidRPr="007D1B72">
        <w:t>содержание и уборка кладбищ и захоронений – 12,9 тыс. руб.;</w:t>
      </w:r>
    </w:p>
    <w:p w:rsidR="00CF2423" w:rsidRPr="007D1B72" w:rsidRDefault="00CF2423" w:rsidP="00CF2423">
      <w:pPr>
        <w:numPr>
          <w:ilvl w:val="0"/>
          <w:numId w:val="34"/>
        </w:numPr>
        <w:tabs>
          <w:tab w:val="clear" w:pos="1692"/>
          <w:tab w:val="left" w:pos="935"/>
          <w:tab w:val="num" w:pos="993"/>
        </w:tabs>
        <w:spacing w:before="240" w:after="240" w:line="240" w:lineRule="auto"/>
        <w:ind w:left="0" w:firstLine="709"/>
        <w:jc w:val="both"/>
      </w:pPr>
      <w:r w:rsidRPr="007D1B72">
        <w:t>реализация мероприятий в рамках областного закона от 28.12. 2018 № 147-оз (обустро</w:t>
      </w:r>
      <w:r w:rsidRPr="007D1B72">
        <w:t>й</w:t>
      </w:r>
      <w:r w:rsidRPr="007D1B72">
        <w:t>ство контейнерных площадок; установка детского игрового и спортивного оборудования) – 909,4 тыс. руб., из них за счет средств областного бюджета 802,7 тыс. руб.;</w:t>
      </w:r>
    </w:p>
    <w:p w:rsidR="00CF2423" w:rsidRPr="007D1B72" w:rsidRDefault="00CF2423" w:rsidP="00CF2423">
      <w:pPr>
        <w:numPr>
          <w:ilvl w:val="0"/>
          <w:numId w:val="34"/>
        </w:numPr>
        <w:tabs>
          <w:tab w:val="clear" w:pos="1692"/>
          <w:tab w:val="left" w:pos="709"/>
          <w:tab w:val="left" w:pos="851"/>
          <w:tab w:val="num" w:pos="1418"/>
        </w:tabs>
        <w:spacing w:before="240" w:after="240" w:line="240" w:lineRule="auto"/>
        <w:ind w:left="0" w:firstLine="709"/>
        <w:jc w:val="both"/>
      </w:pPr>
      <w:r w:rsidRPr="007D1B72">
        <w:t>прочие мероприятия в области благоустройства (уборка территории поселения) – 200,7 тыс. руб.</w:t>
      </w:r>
    </w:p>
    <w:p w:rsidR="00CF2423" w:rsidRPr="00CC403A" w:rsidRDefault="00CF2423" w:rsidP="00CF2423">
      <w:pPr>
        <w:spacing w:before="240" w:after="240"/>
        <w:ind w:firstLine="709"/>
        <w:jc w:val="both"/>
      </w:pPr>
      <w:r w:rsidRPr="00CC403A">
        <w:t xml:space="preserve">Расходы по </w:t>
      </w:r>
      <w:r w:rsidRPr="00CC403A">
        <w:rPr>
          <w:b/>
        </w:rPr>
        <w:t>отрасли «Национальная безопасность и правоохранительная деятел</w:t>
      </w:r>
      <w:r w:rsidRPr="00CC403A">
        <w:rPr>
          <w:b/>
        </w:rPr>
        <w:t>ь</w:t>
      </w:r>
      <w:r w:rsidRPr="00CC403A">
        <w:rPr>
          <w:b/>
        </w:rPr>
        <w:t xml:space="preserve">ность» </w:t>
      </w:r>
      <w:r w:rsidRPr="00CC403A">
        <w:t>- 11,0 %. При плане 1 539,9 тыс. руб. кассовые расходы составили 1 539,9 тыс. руб. или 100,0% к плану – на мероприятия по укреплению пожарной безопасности.</w:t>
      </w:r>
    </w:p>
    <w:p w:rsidR="00CF2423" w:rsidRPr="004D700E" w:rsidRDefault="00CF2423" w:rsidP="00CF2423">
      <w:pPr>
        <w:ind w:firstLine="709"/>
        <w:jc w:val="both"/>
      </w:pPr>
      <w:r w:rsidRPr="004D700E">
        <w:t xml:space="preserve">8,8 % от общего объема расходов бюджета за 2022 год занимает </w:t>
      </w:r>
      <w:r w:rsidRPr="004D700E">
        <w:rPr>
          <w:b/>
        </w:rPr>
        <w:t>отрасль</w:t>
      </w:r>
      <w:r w:rsidRPr="004D700E">
        <w:t xml:space="preserve"> </w:t>
      </w:r>
      <w:r w:rsidRPr="004D700E">
        <w:rPr>
          <w:b/>
        </w:rPr>
        <w:t>«Национальная экономика»</w:t>
      </w:r>
      <w:r w:rsidRPr="004D700E">
        <w:t>. При плане 1 228,3 тыс. руб. исполнение составило 1 225,0 тыс. руб. или 99,7 % к плану 2022 года.</w:t>
      </w:r>
    </w:p>
    <w:p w:rsidR="00CF2423" w:rsidRPr="004E3EC3" w:rsidRDefault="00CF2423" w:rsidP="00CF2423">
      <w:pPr>
        <w:ind w:firstLine="709"/>
        <w:jc w:val="both"/>
        <w:rPr>
          <w:color w:val="C00000"/>
        </w:rPr>
      </w:pPr>
    </w:p>
    <w:p w:rsidR="00CF2423" w:rsidRPr="004D700E" w:rsidRDefault="00CF2423" w:rsidP="00CF2423">
      <w:pPr>
        <w:tabs>
          <w:tab w:val="left" w:pos="4500"/>
        </w:tabs>
        <w:ind w:firstLine="709"/>
        <w:jc w:val="both"/>
      </w:pPr>
      <w:r w:rsidRPr="004D700E">
        <w:rPr>
          <w:b/>
        </w:rPr>
        <w:t>Дорожный фонд</w:t>
      </w:r>
      <w:r w:rsidRPr="004D700E">
        <w:t xml:space="preserve"> Черновского сельского поселения на 2022 год сформирован в размере 1 208,9 тыс. руб. (по состоянию на 01.01.2023 г.). За отчетный период расходы за счет средств д</w:t>
      </w:r>
      <w:r w:rsidRPr="004D700E">
        <w:t>о</w:t>
      </w:r>
      <w:r w:rsidRPr="004D700E">
        <w:t>рожного фонда составили 1</w:t>
      </w:r>
      <w:r>
        <w:t xml:space="preserve"> </w:t>
      </w:r>
      <w:r w:rsidRPr="004D700E">
        <w:t>205,6 тыс. руб., в том числе:</w:t>
      </w:r>
    </w:p>
    <w:p w:rsidR="00CF2423" w:rsidRPr="004D700E" w:rsidRDefault="00CF2423" w:rsidP="00CF2423">
      <w:pPr>
        <w:tabs>
          <w:tab w:val="left" w:pos="4500"/>
        </w:tabs>
        <w:spacing w:before="240"/>
        <w:ind w:firstLine="709"/>
        <w:jc w:val="both"/>
      </w:pPr>
      <w:r w:rsidRPr="004D700E">
        <w:t>- содержание дорог общего пользования местного значения – 543,2 тыс. руб.;</w:t>
      </w:r>
    </w:p>
    <w:p w:rsidR="00CF2423" w:rsidRPr="004D700E" w:rsidRDefault="00CF2423" w:rsidP="00CF2423">
      <w:pPr>
        <w:tabs>
          <w:tab w:val="left" w:pos="4500"/>
        </w:tabs>
        <w:spacing w:before="240"/>
        <w:ind w:firstLine="709"/>
        <w:jc w:val="both"/>
      </w:pPr>
      <w:r w:rsidRPr="004D700E">
        <w:t>- ремонт дорог общего пользования местного значения – 662,4 тыс. руб., из них за счет средств областного бюджета – 300,6 тыс. руб.</w:t>
      </w:r>
    </w:p>
    <w:p w:rsidR="00CF2423" w:rsidRPr="004E3EC3" w:rsidRDefault="00CF2423" w:rsidP="00CF2423">
      <w:pPr>
        <w:tabs>
          <w:tab w:val="left" w:pos="4500"/>
        </w:tabs>
        <w:ind w:firstLine="709"/>
        <w:jc w:val="both"/>
        <w:rPr>
          <w:color w:val="C00000"/>
        </w:rPr>
      </w:pPr>
    </w:p>
    <w:p w:rsidR="00CF2423" w:rsidRPr="00BB1981" w:rsidRDefault="00CF2423" w:rsidP="00CF2423">
      <w:pPr>
        <w:spacing w:after="240"/>
        <w:ind w:firstLine="709"/>
        <w:jc w:val="both"/>
      </w:pPr>
      <w:r w:rsidRPr="00BB1981">
        <w:t xml:space="preserve">В бюджете Черновского сельского поселения на 2022 год предусмотрен </w:t>
      </w:r>
      <w:r w:rsidRPr="00BB1981">
        <w:rPr>
          <w:b/>
        </w:rPr>
        <w:t>резервный фонд администрации</w:t>
      </w:r>
      <w:r w:rsidRPr="00BB1981">
        <w:t xml:space="preserve"> по ликвидации чрезвычайных ситуаций природного и техногенного характера и их последствий</w:t>
      </w:r>
      <w:r w:rsidRPr="00BB1981">
        <w:rPr>
          <w:b/>
        </w:rPr>
        <w:t xml:space="preserve"> </w:t>
      </w:r>
      <w:r w:rsidRPr="00BB1981">
        <w:t>в сумме 14,1 тыс. руб. В отчетном периоде средства резервного фонда не испол</w:t>
      </w:r>
      <w:r w:rsidRPr="00BB1981">
        <w:t>ь</w:t>
      </w:r>
      <w:r w:rsidRPr="00BB1981">
        <w:t>зовались в связи с отсутствием потребности.</w:t>
      </w:r>
    </w:p>
    <w:p w:rsidR="00CF2423" w:rsidRPr="00BB1981" w:rsidRDefault="00CF2423" w:rsidP="00CF2423">
      <w:pPr>
        <w:spacing w:before="240"/>
        <w:ind w:firstLine="709"/>
        <w:jc w:val="both"/>
      </w:pPr>
      <w:r w:rsidRPr="00BB1981">
        <w:t>По экономической классификации расходов (приложение 3) наибольшую часть расходов бюджета  занимают</w:t>
      </w:r>
      <w:r w:rsidRPr="00BB1981">
        <w:rPr>
          <w:b/>
        </w:rPr>
        <w:t xml:space="preserve"> </w:t>
      </w:r>
      <w:r w:rsidRPr="00BB1981">
        <w:t xml:space="preserve">расходы на </w:t>
      </w:r>
      <w:r w:rsidRPr="00BB1981">
        <w:rPr>
          <w:b/>
        </w:rPr>
        <w:t>заработную плату с начислениями</w:t>
      </w:r>
      <w:r w:rsidRPr="00BB1981">
        <w:t xml:space="preserve"> работникам бюджетной сферы, в отчетном периоде направлено 6 028,1 тыс. руб., что составило 43,2 % от общей суммы ра</w:t>
      </w:r>
      <w:r w:rsidRPr="00BB1981">
        <w:t>с</w:t>
      </w:r>
      <w:r w:rsidRPr="00BB1981">
        <w:t>ходов бюджета за 2022 год.</w:t>
      </w:r>
    </w:p>
    <w:p w:rsidR="00CF2423" w:rsidRPr="00BB1981" w:rsidRDefault="00CF2423" w:rsidP="00CF2423">
      <w:pPr>
        <w:tabs>
          <w:tab w:val="left" w:pos="8647"/>
        </w:tabs>
        <w:spacing w:before="240"/>
        <w:ind w:firstLine="709"/>
        <w:jc w:val="both"/>
      </w:pPr>
      <w:r w:rsidRPr="00BB1981">
        <w:t>Среднесписочная численность муниципальных служащих органов местного самоуправл</w:t>
      </w:r>
      <w:r w:rsidRPr="00BB1981">
        <w:t>е</w:t>
      </w:r>
      <w:r w:rsidRPr="00BB1981">
        <w:t>ния 3 человека, фактические затраты на их денежное содержание за 2022 год составили 2 452,5 тыс. руб.; численность работников муниципальных казенных учреждений 5 человек, фактические з</w:t>
      </w:r>
      <w:r w:rsidRPr="00BB1981">
        <w:t>а</w:t>
      </w:r>
      <w:r w:rsidRPr="00BB1981">
        <w:t xml:space="preserve">траты на их заработную плату составили 2 327,8 тыс. руб. </w:t>
      </w:r>
    </w:p>
    <w:p w:rsidR="00CF2423" w:rsidRPr="003E7FDD" w:rsidRDefault="00CF2423" w:rsidP="00CF2423">
      <w:pPr>
        <w:tabs>
          <w:tab w:val="left" w:pos="1080"/>
          <w:tab w:val="left" w:pos="4500"/>
        </w:tabs>
        <w:spacing w:before="240" w:after="240"/>
        <w:ind w:firstLine="709"/>
        <w:jc w:val="both"/>
      </w:pPr>
      <w:r w:rsidRPr="003E7FDD">
        <w:rPr>
          <w:b/>
        </w:rPr>
        <w:lastRenderedPageBreak/>
        <w:t>Работы, услуги по содержанию имущества</w:t>
      </w:r>
      <w:r w:rsidRPr="003E7FDD">
        <w:t xml:space="preserve"> – 28,0 %, при плане 2022 года 3 910,6 тыс. руб., исполнено 3 903,3 тыс. руб. или 99,8 %.</w:t>
      </w:r>
    </w:p>
    <w:p w:rsidR="00CF2423" w:rsidRPr="003E7FDD" w:rsidRDefault="00CF2423" w:rsidP="00CF2423">
      <w:pPr>
        <w:spacing w:before="240" w:after="240"/>
        <w:ind w:firstLine="709"/>
        <w:jc w:val="both"/>
      </w:pPr>
      <w:r w:rsidRPr="003E7FDD">
        <w:t xml:space="preserve">Расходы на </w:t>
      </w:r>
      <w:r w:rsidRPr="003E7FDD">
        <w:rPr>
          <w:b/>
        </w:rPr>
        <w:t>коммунальные услуги</w:t>
      </w:r>
      <w:r w:rsidRPr="003E7FDD">
        <w:t xml:space="preserve"> – 7,6 %, при плане 1 094,7 тыс. руб., исполнено 1 055,4 тыс. руб. или 96,4 %.</w:t>
      </w:r>
    </w:p>
    <w:p w:rsidR="00CF2423" w:rsidRPr="003E7FDD" w:rsidRDefault="00CF2423" w:rsidP="00CF2423">
      <w:pPr>
        <w:tabs>
          <w:tab w:val="left" w:pos="1080"/>
          <w:tab w:val="left" w:pos="4500"/>
        </w:tabs>
        <w:spacing w:before="120"/>
        <w:ind w:firstLine="709"/>
        <w:jc w:val="both"/>
      </w:pPr>
      <w:r w:rsidRPr="003E7FDD">
        <w:rPr>
          <w:b/>
        </w:rPr>
        <w:t>Межбюджетные трансферты</w:t>
      </w:r>
      <w:r w:rsidRPr="003E7FDD">
        <w:t xml:space="preserve"> бюджету Сланцевского муниципального района на исполн</w:t>
      </w:r>
      <w:r w:rsidRPr="003E7FDD">
        <w:t>е</w:t>
      </w:r>
      <w:r w:rsidRPr="003E7FDD">
        <w:t>ние переданных полномочий составили 7,3 %</w:t>
      </w:r>
      <w:r>
        <w:t>, при плане 1 016,2 тыс. руб. исполнено 1 015,5 тыс. руб. или 99,9 %.</w:t>
      </w:r>
    </w:p>
    <w:p w:rsidR="00CF2423" w:rsidRPr="003E7FDD" w:rsidRDefault="00CF2423" w:rsidP="00CF2423">
      <w:pPr>
        <w:tabs>
          <w:tab w:val="left" w:pos="1080"/>
          <w:tab w:val="left" w:pos="4500"/>
        </w:tabs>
        <w:spacing w:before="120"/>
        <w:ind w:firstLine="709"/>
        <w:jc w:val="both"/>
        <w:rPr>
          <w:b/>
        </w:rPr>
      </w:pPr>
      <w:r w:rsidRPr="003E7FDD">
        <w:rPr>
          <w:b/>
        </w:rPr>
        <w:t xml:space="preserve">Увеличение стоимости основных средств </w:t>
      </w:r>
      <w:r w:rsidRPr="003E7FDD">
        <w:t>– 6,2 %,</w:t>
      </w:r>
      <w:r w:rsidRPr="003E7FDD">
        <w:rPr>
          <w:b/>
        </w:rPr>
        <w:t xml:space="preserve"> </w:t>
      </w:r>
      <w:r w:rsidRPr="003E7FDD">
        <w:t>при плане 868,2 тыс. руб., исполнено 868,2 тыс. руб. или 100,0 %.</w:t>
      </w:r>
    </w:p>
    <w:p w:rsidR="00CF2423" w:rsidRPr="009A732E" w:rsidRDefault="00CF2423" w:rsidP="00CF2423">
      <w:pPr>
        <w:tabs>
          <w:tab w:val="left" w:pos="4500"/>
        </w:tabs>
        <w:spacing w:before="120" w:after="240"/>
        <w:ind w:firstLine="748"/>
        <w:jc w:val="both"/>
      </w:pPr>
      <w:r w:rsidRPr="000F6C41">
        <w:t>На 2022 год администрацией Черновского сельского поселения утверждена одна муниц</w:t>
      </w:r>
      <w:r w:rsidRPr="000F6C41">
        <w:t>и</w:t>
      </w:r>
      <w:r w:rsidRPr="000F6C41">
        <w:t>пальная программа «Устойчивое развитие территории муниципального образования Черновское сельское поселение Сланцевского муниципального района Ленинградской области», расходы по программе за 2022 год с</w:t>
      </w:r>
      <w:r w:rsidRPr="000F6C41">
        <w:t>о</w:t>
      </w:r>
      <w:r w:rsidRPr="000F6C41">
        <w:t xml:space="preserve">ставили </w:t>
      </w:r>
      <w:r w:rsidRPr="009A732E">
        <w:t xml:space="preserve">13 941,0 тыс. руб. или 99,4 % к плану.  </w:t>
      </w:r>
    </w:p>
    <w:p w:rsidR="00CF2423" w:rsidRPr="000F6C41" w:rsidRDefault="00CF2423" w:rsidP="00CF2423">
      <w:pPr>
        <w:tabs>
          <w:tab w:val="left" w:pos="720"/>
        </w:tabs>
        <w:spacing w:before="120"/>
        <w:ind w:firstLine="709"/>
        <w:jc w:val="both"/>
      </w:pPr>
      <w:r w:rsidRPr="000F6C41">
        <w:rPr>
          <w:b/>
        </w:rPr>
        <w:t>Текущая кредиторская задолженность</w:t>
      </w:r>
      <w:r w:rsidRPr="000F6C41">
        <w:t xml:space="preserve"> поселения по состоянию на 01.01.2023 г. отсутс</w:t>
      </w:r>
      <w:r w:rsidRPr="000F6C41">
        <w:t>т</w:t>
      </w:r>
      <w:r w:rsidRPr="000F6C41">
        <w:t>вует.</w:t>
      </w:r>
    </w:p>
    <w:p w:rsidR="00CF2423" w:rsidRPr="000F6C41" w:rsidRDefault="00CF2423" w:rsidP="00CF2423">
      <w:pPr>
        <w:tabs>
          <w:tab w:val="left" w:pos="851"/>
        </w:tabs>
        <w:spacing w:before="120"/>
        <w:ind w:left="709"/>
        <w:jc w:val="both"/>
      </w:pPr>
      <w:r w:rsidRPr="000F6C41">
        <w:rPr>
          <w:b/>
        </w:rPr>
        <w:t>Просроченной кредиторской задолженности</w:t>
      </w:r>
      <w:r w:rsidRPr="000F6C41">
        <w:t xml:space="preserve"> по состоянию на 01.01.2023 г. нет.</w:t>
      </w:r>
    </w:p>
    <w:p w:rsidR="00CF2423" w:rsidRPr="007B284E" w:rsidRDefault="00CF2423" w:rsidP="00CF2423">
      <w:pPr>
        <w:tabs>
          <w:tab w:val="left" w:pos="720"/>
        </w:tabs>
        <w:spacing w:before="120"/>
        <w:ind w:firstLine="709"/>
        <w:jc w:val="both"/>
      </w:pPr>
      <w:r w:rsidRPr="007B284E">
        <w:rPr>
          <w:b/>
        </w:rPr>
        <w:t>Дебиторская задолженность</w:t>
      </w:r>
      <w:r w:rsidRPr="007B284E">
        <w:t xml:space="preserve"> на конец отчетного периода составила – </w:t>
      </w:r>
      <w:r>
        <w:rPr>
          <w:b/>
          <w:u w:val="single"/>
        </w:rPr>
        <w:t>3 342,0</w:t>
      </w:r>
      <w:r w:rsidRPr="007B284E">
        <w:rPr>
          <w:b/>
          <w:u w:val="single"/>
        </w:rPr>
        <w:t xml:space="preserve"> тыс. руб.</w:t>
      </w:r>
      <w:r w:rsidRPr="007B284E">
        <w:t>, в том числе:</w:t>
      </w:r>
    </w:p>
    <w:p w:rsidR="00CF2423" w:rsidRPr="007B284E" w:rsidRDefault="00CF2423" w:rsidP="00CF2423">
      <w:pPr>
        <w:numPr>
          <w:ilvl w:val="0"/>
          <w:numId w:val="31"/>
        </w:numPr>
        <w:spacing w:before="120" w:after="0" w:line="240" w:lineRule="auto"/>
        <w:ind w:left="720"/>
        <w:jc w:val="both"/>
        <w:rPr>
          <w:b/>
        </w:rPr>
      </w:pPr>
      <w:r w:rsidRPr="007B284E">
        <w:t>расчеты по доходам (от операционной аренды) – 27,2 тыс. руб.;</w:t>
      </w:r>
    </w:p>
    <w:p w:rsidR="00CF2423" w:rsidRPr="007B284E" w:rsidRDefault="00CF2423" w:rsidP="00CF2423">
      <w:pPr>
        <w:numPr>
          <w:ilvl w:val="0"/>
          <w:numId w:val="31"/>
        </w:numPr>
        <w:spacing w:before="120" w:after="0" w:line="240" w:lineRule="auto"/>
        <w:ind w:left="720"/>
        <w:jc w:val="both"/>
        <w:rPr>
          <w:b/>
        </w:rPr>
      </w:pPr>
      <w:r w:rsidRPr="007B284E">
        <w:t>расчеты по поступлениям из других бюджетов и другим бюджетам бюджетной системы РФ – 3 314,8 тыс. руб.</w:t>
      </w:r>
    </w:p>
    <w:p w:rsidR="00CF2423" w:rsidRPr="004E3EC3" w:rsidRDefault="00CF2423" w:rsidP="00CF2423">
      <w:pPr>
        <w:ind w:firstLine="709"/>
        <w:jc w:val="both"/>
        <w:rPr>
          <w:color w:val="C00000"/>
          <w:highlight w:val="lightGray"/>
        </w:rPr>
      </w:pPr>
    </w:p>
    <w:p w:rsidR="00CF2423" w:rsidRPr="004E3EC3" w:rsidRDefault="00CF2423" w:rsidP="00CF2423">
      <w:pPr>
        <w:ind w:firstLine="709"/>
        <w:jc w:val="both"/>
        <w:rPr>
          <w:color w:val="C00000"/>
          <w:highlight w:val="lightGray"/>
        </w:rPr>
      </w:pPr>
    </w:p>
    <w:p w:rsidR="00CF2423" w:rsidRPr="00B36424" w:rsidRDefault="00CF2423" w:rsidP="00CF2423">
      <w:pPr>
        <w:spacing w:after="240"/>
        <w:jc w:val="center"/>
        <w:rPr>
          <w:b/>
          <w:i/>
        </w:rPr>
      </w:pPr>
      <w:r w:rsidRPr="00B36424">
        <w:rPr>
          <w:b/>
          <w:i/>
        </w:rPr>
        <w:t>ИСТОЧНИКИ ПОКРЫТИЯ ДЕФИЦИТА БЮДЖЕТА</w:t>
      </w:r>
    </w:p>
    <w:p w:rsidR="00CF2423" w:rsidRPr="00F9362A" w:rsidRDefault="00CF2423" w:rsidP="00CF2423">
      <w:pPr>
        <w:spacing w:before="240"/>
        <w:ind w:firstLine="709"/>
        <w:jc w:val="both"/>
      </w:pPr>
      <w:r w:rsidRPr="00F9362A">
        <w:t xml:space="preserve">В связи с перевыполнением плана по доходам на 273,9 тыс. руб. и невыполнением плана по расходам на 87,2 тыс. руб., при плановом дефиците бюджета за 2022 год в сумме 311,5 тыс. руб., фактически по итогам отчетного периода сложился </w:t>
      </w:r>
      <w:proofErr w:type="spellStart"/>
      <w:r w:rsidRPr="00F9362A">
        <w:t>профицит</w:t>
      </w:r>
      <w:proofErr w:type="spellEnd"/>
      <w:r w:rsidRPr="00F9362A">
        <w:t xml:space="preserve"> бюджета в сумме 49,6 тыс. руб. В связи с этим увеличились остатки средств на счете бюджета на</w:t>
      </w:r>
      <w:r w:rsidRPr="004E3EC3">
        <w:rPr>
          <w:color w:val="C00000"/>
        </w:rPr>
        <w:t xml:space="preserve"> </w:t>
      </w:r>
      <w:r w:rsidRPr="00F9362A">
        <w:t>49,6 тыс. руб., т.ч. за счет налоговых, неналоговых доходов бюджета, дотаций увеличились на 49,7 тыс. руб., за счет целевых ме</w:t>
      </w:r>
      <w:r w:rsidRPr="00F9362A">
        <w:t>ж</w:t>
      </w:r>
      <w:r w:rsidRPr="00F9362A">
        <w:t>бюджетных трансфертов остатки уменьшились на 0,1 тыс. руб.</w:t>
      </w:r>
    </w:p>
    <w:p w:rsidR="00CF2423" w:rsidRPr="00B36424" w:rsidRDefault="00CF2423" w:rsidP="00CF2423">
      <w:pPr>
        <w:spacing w:before="240" w:after="240"/>
        <w:ind w:firstLine="709"/>
        <w:jc w:val="both"/>
      </w:pPr>
      <w:r w:rsidRPr="00B36424">
        <w:t>Остатки средств на счетах составили:</w:t>
      </w:r>
    </w:p>
    <w:p w:rsidR="00CF2423" w:rsidRPr="00B36424" w:rsidRDefault="00CF2423" w:rsidP="00CF2423">
      <w:pPr>
        <w:tabs>
          <w:tab w:val="left" w:pos="851"/>
        </w:tabs>
        <w:spacing w:after="240"/>
        <w:ind w:firstLine="709"/>
        <w:jc w:val="both"/>
      </w:pPr>
      <w:r w:rsidRPr="00B36424">
        <w:rPr>
          <w:b/>
        </w:rPr>
        <w:t>на 01.01.2022 г.</w:t>
      </w:r>
      <w:r w:rsidRPr="00B36424">
        <w:t xml:space="preserve"> – 311,6 тыс. руб., в том числе: за счет налоговых, неналоговых доходов бюджета, дотаций – 311,5 тыс. руб., за счет безвозмездных поступлений от физ. и юр. лиц (п</w:t>
      </w:r>
      <w:r w:rsidRPr="00B36424">
        <w:t>о</w:t>
      </w:r>
      <w:r w:rsidRPr="00B36424">
        <w:t xml:space="preserve">жертвований) - 0,1 тыс. руб., </w:t>
      </w:r>
    </w:p>
    <w:p w:rsidR="00CF2423" w:rsidRPr="009D44D8" w:rsidRDefault="00CF2423" w:rsidP="00CF2423">
      <w:pPr>
        <w:tabs>
          <w:tab w:val="left" w:pos="851"/>
        </w:tabs>
        <w:spacing w:after="240"/>
        <w:ind w:firstLine="709"/>
        <w:jc w:val="both"/>
      </w:pPr>
      <w:r w:rsidRPr="009D44D8">
        <w:rPr>
          <w:b/>
        </w:rPr>
        <w:t>на 01.01.2023 г.</w:t>
      </w:r>
      <w:r w:rsidRPr="009D44D8">
        <w:t xml:space="preserve"> – 361,</w:t>
      </w:r>
      <w:r>
        <w:t>2</w:t>
      </w:r>
      <w:r w:rsidRPr="009D44D8">
        <w:t xml:space="preserve"> тыс. руб., в том числе: за счет налоговых, неналоговых доходов бюджета, дотаций – 361,</w:t>
      </w:r>
      <w:r>
        <w:t>2</w:t>
      </w:r>
      <w:r w:rsidRPr="009D44D8">
        <w:t xml:space="preserve"> тыс. руб., за счет безвозмездных поступлений от физ. и юр. лиц (п</w:t>
      </w:r>
      <w:r w:rsidRPr="009D44D8">
        <w:t>о</w:t>
      </w:r>
      <w:r w:rsidRPr="009D44D8">
        <w:t>жертвований) - 0,0 тыс. руб.</w:t>
      </w:r>
    </w:p>
    <w:p w:rsidR="00CF2423" w:rsidRPr="00B36424" w:rsidRDefault="00CF2423" w:rsidP="00CF2423">
      <w:pPr>
        <w:ind w:firstLine="709"/>
        <w:jc w:val="both"/>
      </w:pPr>
      <w:r w:rsidRPr="00B36424">
        <w:t>Муниципального долга на конец отчетного периода нет.</w:t>
      </w:r>
    </w:p>
    <w:p w:rsidR="00237956" w:rsidRPr="00782BC9" w:rsidRDefault="00237956" w:rsidP="00782BC9">
      <w:pPr>
        <w:pStyle w:val="a3"/>
        <w:tabs>
          <w:tab w:val="left" w:pos="3920"/>
        </w:tabs>
        <w:spacing w:after="0"/>
        <w:ind w:left="0" w:firstLine="709"/>
        <w:jc w:val="both"/>
      </w:pPr>
      <w:r w:rsidRPr="00782BC9">
        <w:lastRenderedPageBreak/>
        <w:t>Собрание закрывает  председатель Филиппова М.А., замечаний по ведению собрания не поступало.</w:t>
      </w:r>
    </w:p>
    <w:p w:rsidR="00751F23" w:rsidRPr="00782BC9" w:rsidRDefault="00751F23" w:rsidP="0062167F">
      <w:pPr>
        <w:spacing w:after="0"/>
        <w:jc w:val="both"/>
        <w:rPr>
          <w:rFonts w:ascii="Times New Roman" w:hAnsi="Times New Roman" w:cs="Times New Roman"/>
          <w:sz w:val="24"/>
          <w:szCs w:val="24"/>
        </w:rPr>
      </w:pPr>
      <w:r w:rsidRPr="00782BC9">
        <w:rPr>
          <w:rFonts w:ascii="Times New Roman" w:hAnsi="Times New Roman" w:cs="Times New Roman"/>
          <w:sz w:val="24"/>
          <w:szCs w:val="24"/>
        </w:rPr>
        <w:t>Результат:</w:t>
      </w:r>
    </w:p>
    <w:p w:rsidR="00751F23" w:rsidRPr="00782BC9" w:rsidRDefault="00751F23" w:rsidP="00751F23">
      <w:pPr>
        <w:spacing w:after="0"/>
        <w:jc w:val="both"/>
        <w:rPr>
          <w:rFonts w:ascii="Times New Roman" w:hAnsi="Times New Roman" w:cs="Times New Roman"/>
          <w:sz w:val="24"/>
          <w:szCs w:val="24"/>
        </w:rPr>
      </w:pPr>
      <w:r w:rsidRPr="00782BC9">
        <w:rPr>
          <w:rFonts w:ascii="Times New Roman" w:hAnsi="Times New Roman" w:cs="Times New Roman"/>
          <w:sz w:val="24"/>
          <w:szCs w:val="24"/>
        </w:rPr>
        <w:t>Рекомендовать совету депутатов муниципального образования Черновское сельское поселение Сланцевского муниципального района Ленинградской области принять решение «Об утверждении отчета об исполнении бюджета  муниципального образования Черновское сельское поселение Сланцевского муниципального района Ленинградской области за 20</w:t>
      </w:r>
      <w:r w:rsidR="00782BC9">
        <w:rPr>
          <w:rFonts w:ascii="Times New Roman" w:hAnsi="Times New Roman" w:cs="Times New Roman"/>
          <w:sz w:val="24"/>
          <w:szCs w:val="24"/>
        </w:rPr>
        <w:t>2</w:t>
      </w:r>
      <w:r w:rsidR="00CF2423">
        <w:rPr>
          <w:rFonts w:ascii="Times New Roman" w:hAnsi="Times New Roman" w:cs="Times New Roman"/>
          <w:sz w:val="24"/>
          <w:szCs w:val="24"/>
        </w:rPr>
        <w:t>2</w:t>
      </w:r>
      <w:r w:rsidRPr="00782BC9">
        <w:rPr>
          <w:rFonts w:ascii="Times New Roman" w:hAnsi="Times New Roman" w:cs="Times New Roman"/>
          <w:sz w:val="24"/>
          <w:szCs w:val="24"/>
        </w:rPr>
        <w:t xml:space="preserve"> год».</w:t>
      </w:r>
    </w:p>
    <w:p w:rsidR="00D314B6" w:rsidRPr="00782BC9" w:rsidRDefault="00D314B6" w:rsidP="00751F23">
      <w:pPr>
        <w:spacing w:after="0"/>
        <w:jc w:val="both"/>
        <w:rPr>
          <w:rFonts w:ascii="Times New Roman" w:hAnsi="Times New Roman" w:cs="Times New Roman"/>
          <w:sz w:val="24"/>
          <w:szCs w:val="24"/>
        </w:rPr>
      </w:pPr>
    </w:p>
    <w:p w:rsidR="00E232D2" w:rsidRPr="00782BC9" w:rsidRDefault="00E232D2" w:rsidP="0062167F">
      <w:pPr>
        <w:spacing w:after="0"/>
        <w:jc w:val="both"/>
        <w:rPr>
          <w:rFonts w:ascii="Times New Roman" w:hAnsi="Times New Roman" w:cs="Times New Roman"/>
          <w:sz w:val="24"/>
          <w:szCs w:val="24"/>
        </w:rPr>
      </w:pPr>
    </w:p>
    <w:p w:rsidR="00237956" w:rsidRPr="00782BC9" w:rsidRDefault="00237956" w:rsidP="0062167F">
      <w:pPr>
        <w:spacing w:after="0"/>
        <w:jc w:val="both"/>
        <w:rPr>
          <w:rFonts w:ascii="Times New Roman" w:hAnsi="Times New Roman" w:cs="Times New Roman"/>
          <w:sz w:val="24"/>
          <w:szCs w:val="24"/>
        </w:rPr>
      </w:pPr>
      <w:r w:rsidRPr="00782BC9">
        <w:rPr>
          <w:rFonts w:ascii="Times New Roman" w:hAnsi="Times New Roman" w:cs="Times New Roman"/>
          <w:sz w:val="24"/>
          <w:szCs w:val="24"/>
        </w:rPr>
        <w:t>Председатель:                                                 М.А.Филиппов</w:t>
      </w:r>
      <w:r w:rsidR="00E232D2" w:rsidRPr="00782BC9">
        <w:rPr>
          <w:rFonts w:ascii="Times New Roman" w:hAnsi="Times New Roman" w:cs="Times New Roman"/>
          <w:sz w:val="24"/>
          <w:szCs w:val="24"/>
        </w:rPr>
        <w:t>а</w:t>
      </w:r>
    </w:p>
    <w:p w:rsidR="00752D2B" w:rsidRPr="00782BC9" w:rsidRDefault="00752D2B" w:rsidP="0062167F">
      <w:pPr>
        <w:spacing w:after="0"/>
        <w:jc w:val="both"/>
        <w:rPr>
          <w:rFonts w:ascii="Times New Roman" w:hAnsi="Times New Roman" w:cs="Times New Roman"/>
          <w:sz w:val="24"/>
          <w:szCs w:val="24"/>
        </w:rPr>
      </w:pPr>
    </w:p>
    <w:p w:rsidR="00237956" w:rsidRPr="00BA1098" w:rsidRDefault="00237956" w:rsidP="0062167F">
      <w:pPr>
        <w:spacing w:after="0"/>
        <w:jc w:val="both"/>
        <w:rPr>
          <w:rFonts w:ascii="Times New Roman" w:hAnsi="Times New Roman" w:cs="Times New Roman"/>
          <w:sz w:val="24"/>
          <w:szCs w:val="24"/>
        </w:rPr>
      </w:pPr>
      <w:r w:rsidRPr="00782BC9">
        <w:rPr>
          <w:rFonts w:ascii="Times New Roman" w:hAnsi="Times New Roman" w:cs="Times New Roman"/>
          <w:sz w:val="24"/>
          <w:szCs w:val="24"/>
        </w:rPr>
        <w:t>Секретарь:</w:t>
      </w:r>
      <w:r w:rsidRPr="00BA1098">
        <w:rPr>
          <w:rFonts w:ascii="Times New Roman" w:hAnsi="Times New Roman" w:cs="Times New Roman"/>
          <w:sz w:val="24"/>
          <w:szCs w:val="24"/>
        </w:rPr>
        <w:t xml:space="preserve">                                                       И.В.Вениаминова</w:t>
      </w:r>
    </w:p>
    <w:sectPr w:rsidR="00237956" w:rsidRPr="00BA1098" w:rsidSect="00E232D2">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45A"/>
    <w:multiLevelType w:val="hybridMultilevel"/>
    <w:tmpl w:val="3D0EA450"/>
    <w:lvl w:ilvl="0" w:tplc="47A01F5A">
      <w:start w:val="1"/>
      <w:numFmt w:val="bullet"/>
      <w:lvlText w:val=""/>
      <w:lvlJc w:val="left"/>
      <w:pPr>
        <w:tabs>
          <w:tab w:val="num" w:pos="900"/>
        </w:tabs>
        <w:ind w:left="900" w:firstLine="709"/>
      </w:pPr>
      <w:rPr>
        <w:rFonts w:ascii="Symbol" w:hAnsi="Symbol"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46E71DC"/>
    <w:multiLevelType w:val="hybridMultilevel"/>
    <w:tmpl w:val="873EFA02"/>
    <w:lvl w:ilvl="0" w:tplc="F34C317C">
      <w:start w:val="1"/>
      <w:numFmt w:val="bullet"/>
      <w:lvlText w:val=""/>
      <w:lvlJc w:val="left"/>
      <w:pPr>
        <w:ind w:left="1428" w:hanging="360"/>
      </w:pPr>
      <w:rPr>
        <w:rFonts w:ascii="Symbol" w:hAnsi="Symbol" w:hint="default"/>
        <w:color w:val="auto"/>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C71CAF"/>
    <w:multiLevelType w:val="hybridMultilevel"/>
    <w:tmpl w:val="D0E6B036"/>
    <w:lvl w:ilvl="0" w:tplc="DAC43038">
      <w:start w:val="1"/>
      <w:numFmt w:val="bullet"/>
      <w:lvlText w:val="-"/>
      <w:lvlJc w:val="left"/>
      <w:pPr>
        <w:ind w:left="2869" w:hanging="360"/>
      </w:pPr>
      <w:rPr>
        <w:rFonts w:ascii="Times New Roman" w:hAnsi="Times New Roman" w:cs="Times New Roman" w:hint="default"/>
        <w:color w:val="auto"/>
        <w:sz w:val="24"/>
        <w:szCs w:val="24"/>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
    <w:nsid w:val="1674145E"/>
    <w:multiLevelType w:val="hybridMultilevel"/>
    <w:tmpl w:val="100AC708"/>
    <w:lvl w:ilvl="0" w:tplc="572A69FC">
      <w:start w:val="1"/>
      <w:numFmt w:val="bullet"/>
      <w:lvlText w:val=""/>
      <w:lvlJc w:val="left"/>
      <w:pPr>
        <w:tabs>
          <w:tab w:val="num" w:pos="1429"/>
        </w:tabs>
        <w:ind w:left="1429"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970A16"/>
    <w:multiLevelType w:val="hybridMultilevel"/>
    <w:tmpl w:val="C49039D6"/>
    <w:lvl w:ilvl="0" w:tplc="44E0B770">
      <w:start w:val="1"/>
      <w:numFmt w:val="bullet"/>
      <w:lvlText w:val=""/>
      <w:lvlJc w:val="left"/>
      <w:pPr>
        <w:tabs>
          <w:tab w:val="num" w:pos="1969"/>
        </w:tabs>
        <w:ind w:left="1969" w:hanging="360"/>
      </w:pPr>
      <w:rPr>
        <w:rFonts w:ascii="Symbol" w:hAnsi="Symbol" w:hint="default"/>
        <w:color w:val="auto"/>
        <w:sz w:val="16"/>
        <w:szCs w:val="16"/>
      </w:rPr>
    </w:lvl>
    <w:lvl w:ilvl="1" w:tplc="04190003">
      <w:start w:val="1"/>
      <w:numFmt w:val="bullet"/>
      <w:lvlText w:val="o"/>
      <w:lvlJc w:val="left"/>
      <w:pPr>
        <w:tabs>
          <w:tab w:val="num" w:pos="1980"/>
        </w:tabs>
        <w:ind w:left="1980" w:hanging="360"/>
      </w:pPr>
      <w:rPr>
        <w:rFonts w:ascii="Courier New" w:hAnsi="Courier New" w:cs="Courier New" w:hint="default"/>
        <w:color w:val="auto"/>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FF40CBE"/>
    <w:multiLevelType w:val="hybridMultilevel"/>
    <w:tmpl w:val="E052286A"/>
    <w:lvl w:ilvl="0" w:tplc="44E0B770">
      <w:start w:val="1"/>
      <w:numFmt w:val="bullet"/>
      <w:lvlText w:val=""/>
      <w:lvlJc w:val="left"/>
      <w:pPr>
        <w:tabs>
          <w:tab w:val="num" w:pos="360"/>
        </w:tabs>
        <w:ind w:left="360" w:hanging="360"/>
      </w:pPr>
      <w:rPr>
        <w:rFonts w:ascii="Symbol" w:hAnsi="Symbol" w:hint="default"/>
        <w:color w:val="auto"/>
        <w:sz w:val="16"/>
        <w:szCs w:val="16"/>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6">
    <w:nsid w:val="27FD60AD"/>
    <w:multiLevelType w:val="hybridMultilevel"/>
    <w:tmpl w:val="1BCE314C"/>
    <w:lvl w:ilvl="0" w:tplc="572A69FC">
      <w:start w:val="1"/>
      <w:numFmt w:val="bullet"/>
      <w:lvlText w:val=""/>
      <w:lvlJc w:val="left"/>
      <w:pPr>
        <w:tabs>
          <w:tab w:val="num" w:pos="1069"/>
        </w:tabs>
        <w:ind w:left="1069"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D30E11"/>
    <w:multiLevelType w:val="hybridMultilevel"/>
    <w:tmpl w:val="BBB001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B232BE0"/>
    <w:multiLevelType w:val="hybridMultilevel"/>
    <w:tmpl w:val="F4FAA336"/>
    <w:lvl w:ilvl="0" w:tplc="913EA3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5F5977"/>
    <w:multiLevelType w:val="hybridMultilevel"/>
    <w:tmpl w:val="03F2AF5E"/>
    <w:lvl w:ilvl="0" w:tplc="6A66383A">
      <w:start w:val="1"/>
      <w:numFmt w:val="bullet"/>
      <w:lvlText w:val=""/>
      <w:lvlJc w:val="left"/>
      <w:pPr>
        <w:tabs>
          <w:tab w:val="num" w:pos="2149"/>
        </w:tabs>
        <w:ind w:left="2149" w:hanging="360"/>
      </w:pPr>
      <w:rPr>
        <w:rFonts w:ascii="Wingdings" w:hAnsi="Wingdings" w:hint="default"/>
        <w:sz w:val="16"/>
        <w:szCs w:val="16"/>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31733CAF"/>
    <w:multiLevelType w:val="hybridMultilevel"/>
    <w:tmpl w:val="6C56AEE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36E941A5"/>
    <w:multiLevelType w:val="hybridMultilevel"/>
    <w:tmpl w:val="4E0460BE"/>
    <w:lvl w:ilvl="0" w:tplc="572A69FC">
      <w:start w:val="1"/>
      <w:numFmt w:val="bullet"/>
      <w:lvlText w:val=""/>
      <w:lvlJc w:val="left"/>
      <w:pPr>
        <w:tabs>
          <w:tab w:val="num" w:pos="360"/>
        </w:tabs>
        <w:ind w:left="360" w:hanging="360"/>
      </w:pPr>
      <w:rPr>
        <w:rFonts w:ascii="Symbol" w:hAnsi="Symbol" w:hint="default"/>
        <w:color w:val="auto"/>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2">
    <w:nsid w:val="373D66FF"/>
    <w:multiLevelType w:val="hybridMultilevel"/>
    <w:tmpl w:val="3BAA3D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2AF0791"/>
    <w:multiLevelType w:val="hybridMultilevel"/>
    <w:tmpl w:val="ECE23DAE"/>
    <w:lvl w:ilvl="0" w:tplc="47A01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DA575B"/>
    <w:multiLevelType w:val="hybridMultilevel"/>
    <w:tmpl w:val="C590A932"/>
    <w:lvl w:ilvl="0" w:tplc="6A66383A">
      <w:start w:val="1"/>
      <w:numFmt w:val="bullet"/>
      <w:lvlText w:val=""/>
      <w:lvlJc w:val="left"/>
      <w:pPr>
        <w:tabs>
          <w:tab w:val="num" w:pos="3814"/>
        </w:tabs>
        <w:ind w:left="3814" w:hanging="360"/>
      </w:pPr>
      <w:rPr>
        <w:rFonts w:ascii="Wingdings" w:hAnsi="Wingdings" w:hint="default"/>
        <w:sz w:val="16"/>
        <w:szCs w:val="16"/>
      </w:rPr>
    </w:lvl>
    <w:lvl w:ilvl="1" w:tplc="44E0B770">
      <w:start w:val="1"/>
      <w:numFmt w:val="bullet"/>
      <w:lvlText w:val=""/>
      <w:lvlJc w:val="left"/>
      <w:pPr>
        <w:tabs>
          <w:tab w:val="num" w:pos="1108"/>
        </w:tabs>
        <w:ind w:left="1108" w:hanging="360"/>
      </w:pPr>
      <w:rPr>
        <w:rFonts w:ascii="Symbol" w:hAnsi="Symbol" w:hint="default"/>
        <w:color w:val="auto"/>
        <w:sz w:val="16"/>
        <w:szCs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44AC4121"/>
    <w:multiLevelType w:val="hybridMultilevel"/>
    <w:tmpl w:val="A254F2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A1E1FF0"/>
    <w:multiLevelType w:val="hybridMultilevel"/>
    <w:tmpl w:val="3F805D50"/>
    <w:lvl w:ilvl="0" w:tplc="913EA334">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39511C"/>
    <w:multiLevelType w:val="hybridMultilevel"/>
    <w:tmpl w:val="7B2A9228"/>
    <w:lvl w:ilvl="0" w:tplc="572A69FC">
      <w:start w:val="1"/>
      <w:numFmt w:val="bullet"/>
      <w:lvlText w:val=""/>
      <w:lvlJc w:val="left"/>
      <w:pPr>
        <w:tabs>
          <w:tab w:val="num" w:pos="2194"/>
        </w:tabs>
        <w:ind w:left="2194" w:hanging="360"/>
      </w:pPr>
      <w:rPr>
        <w:rFonts w:ascii="Symbol" w:hAnsi="Symbol" w:hint="default"/>
        <w:color w:val="auto"/>
        <w:sz w:val="16"/>
        <w:szCs w:val="16"/>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8">
    <w:nsid w:val="5A246DF9"/>
    <w:multiLevelType w:val="hybridMultilevel"/>
    <w:tmpl w:val="55145BAE"/>
    <w:lvl w:ilvl="0" w:tplc="DAC43038">
      <w:start w:val="1"/>
      <w:numFmt w:val="bullet"/>
      <w:lvlText w:val="-"/>
      <w:lvlJc w:val="left"/>
      <w:pPr>
        <w:tabs>
          <w:tab w:val="num" w:pos="1692"/>
        </w:tabs>
        <w:ind w:left="1692" w:hanging="360"/>
      </w:pPr>
      <w:rPr>
        <w:rFonts w:ascii="Times New Roman" w:hAnsi="Times New Roman" w:cs="Times New Roman" w:hint="default"/>
        <w:color w:val="auto"/>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BFE7B4F"/>
    <w:multiLevelType w:val="hybridMultilevel"/>
    <w:tmpl w:val="C4046E78"/>
    <w:lvl w:ilvl="0" w:tplc="47A01F5A">
      <w:start w:val="1"/>
      <w:numFmt w:val="bullet"/>
      <w:lvlText w:val=""/>
      <w:lvlJc w:val="left"/>
      <w:pPr>
        <w:tabs>
          <w:tab w:val="num" w:pos="720"/>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F854D54"/>
    <w:multiLevelType w:val="hybridMultilevel"/>
    <w:tmpl w:val="921EFD6E"/>
    <w:lvl w:ilvl="0" w:tplc="6A66383A">
      <w:start w:val="1"/>
      <w:numFmt w:val="bullet"/>
      <w:lvlText w:val=""/>
      <w:lvlJc w:val="left"/>
      <w:pPr>
        <w:tabs>
          <w:tab w:val="num" w:pos="2149"/>
        </w:tabs>
        <w:ind w:left="2149" w:hanging="360"/>
      </w:pPr>
      <w:rPr>
        <w:rFonts w:ascii="Wingdings" w:hAnsi="Wingdings" w:hint="default"/>
        <w:sz w:val="16"/>
        <w:szCs w:val="16"/>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66AC1177"/>
    <w:multiLevelType w:val="hybridMultilevel"/>
    <w:tmpl w:val="612EA93C"/>
    <w:lvl w:ilvl="0" w:tplc="913EA334">
      <w:start w:val="1"/>
      <w:numFmt w:val="bullet"/>
      <w:lvlText w:val=""/>
      <w:lvlJc w:val="left"/>
      <w:pPr>
        <w:ind w:left="720" w:hanging="360"/>
      </w:pPr>
      <w:rPr>
        <w:rFonts w:ascii="Symbol" w:hAnsi="Symbol" w:hint="default"/>
      </w:rPr>
    </w:lvl>
    <w:lvl w:ilvl="1" w:tplc="913EA33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7A019D"/>
    <w:multiLevelType w:val="hybridMultilevel"/>
    <w:tmpl w:val="310CF660"/>
    <w:lvl w:ilvl="0" w:tplc="F34C317C">
      <w:start w:val="1"/>
      <w:numFmt w:val="bullet"/>
      <w:lvlText w:val=""/>
      <w:lvlJc w:val="left"/>
      <w:pPr>
        <w:tabs>
          <w:tab w:val="num" w:pos="0"/>
        </w:tabs>
        <w:ind w:left="0" w:firstLine="0"/>
      </w:pPr>
      <w:rPr>
        <w:rFonts w:ascii="Symbol" w:hAnsi="Symbol" w:hint="default"/>
        <w:color w:val="auto"/>
        <w:sz w:val="16"/>
        <w:szCs w:val="16"/>
      </w:rPr>
    </w:lvl>
    <w:lvl w:ilvl="1" w:tplc="572A69FC">
      <w:start w:val="1"/>
      <w:numFmt w:val="bullet"/>
      <w:lvlText w:val=""/>
      <w:lvlJc w:val="left"/>
      <w:pPr>
        <w:tabs>
          <w:tab w:val="num" w:pos="1009"/>
        </w:tabs>
        <w:ind w:left="1009" w:hanging="360"/>
      </w:pPr>
      <w:rPr>
        <w:rFonts w:ascii="Symbol" w:hAnsi="Symbol" w:hint="default"/>
        <w:color w:val="auto"/>
        <w:sz w:val="16"/>
        <w:szCs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9201325"/>
    <w:multiLevelType w:val="hybridMultilevel"/>
    <w:tmpl w:val="394ECD9C"/>
    <w:lvl w:ilvl="0" w:tplc="913EA334">
      <w:start w:val="1"/>
      <w:numFmt w:val="bullet"/>
      <w:lvlText w:val=""/>
      <w:lvlJc w:val="left"/>
      <w:pPr>
        <w:ind w:left="644"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4"/>
  </w:num>
  <w:num w:numId="9">
    <w:abstractNumId w:val="0"/>
  </w:num>
  <w:num w:numId="10">
    <w:abstractNumId w:val="19"/>
  </w:num>
  <w:num w:numId="11">
    <w:abstractNumId w:val="14"/>
  </w:num>
  <w:num w:numId="12">
    <w:abstractNumId w:val="15"/>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9"/>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12"/>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16"/>
  </w:num>
  <w:num w:numId="33">
    <w:abstractNumId w:val="10"/>
  </w:num>
  <w:num w:numId="34">
    <w:abstractNumId w:val="18"/>
  </w:num>
  <w:num w:numId="35">
    <w:abstractNumId w:val="8"/>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B29ED"/>
    <w:rsid w:val="00064D4B"/>
    <w:rsid w:val="001663DA"/>
    <w:rsid w:val="002320A9"/>
    <w:rsid w:val="00237956"/>
    <w:rsid w:val="00323EAA"/>
    <w:rsid w:val="0034595A"/>
    <w:rsid w:val="00371A30"/>
    <w:rsid w:val="003C64B0"/>
    <w:rsid w:val="0041281F"/>
    <w:rsid w:val="00443F3C"/>
    <w:rsid w:val="00475BF4"/>
    <w:rsid w:val="00486A6B"/>
    <w:rsid w:val="004E5E6D"/>
    <w:rsid w:val="00547383"/>
    <w:rsid w:val="0062167F"/>
    <w:rsid w:val="0064731E"/>
    <w:rsid w:val="006A0D60"/>
    <w:rsid w:val="006B29ED"/>
    <w:rsid w:val="007478BD"/>
    <w:rsid w:val="00751F23"/>
    <w:rsid w:val="00752D2B"/>
    <w:rsid w:val="00782BC9"/>
    <w:rsid w:val="00806B9F"/>
    <w:rsid w:val="0081670C"/>
    <w:rsid w:val="00823153"/>
    <w:rsid w:val="0084627F"/>
    <w:rsid w:val="0099615D"/>
    <w:rsid w:val="00A95D28"/>
    <w:rsid w:val="00AE47C2"/>
    <w:rsid w:val="00BA1098"/>
    <w:rsid w:val="00BD3889"/>
    <w:rsid w:val="00BE560F"/>
    <w:rsid w:val="00C90CDA"/>
    <w:rsid w:val="00CF2423"/>
    <w:rsid w:val="00D06EF5"/>
    <w:rsid w:val="00D314B6"/>
    <w:rsid w:val="00D3248E"/>
    <w:rsid w:val="00E232D2"/>
    <w:rsid w:val="00E43BB9"/>
    <w:rsid w:val="00EE598F"/>
    <w:rsid w:val="00FA3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2167F"/>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Indent"/>
    <w:basedOn w:val="a"/>
    <w:link w:val="a4"/>
    <w:rsid w:val="0084627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4627F"/>
    <w:rPr>
      <w:rFonts w:ascii="Times New Roman" w:eastAsia="Times New Roman" w:hAnsi="Times New Roman" w:cs="Times New Roman"/>
      <w:sz w:val="24"/>
      <w:szCs w:val="24"/>
    </w:rPr>
  </w:style>
  <w:style w:type="paragraph" w:customStyle="1" w:styleId="a5">
    <w:name w:val="Знак Знак Знак Знак"/>
    <w:basedOn w:val="a"/>
    <w:rsid w:val="0084627F"/>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6">
    <w:name w:val="Emphasis"/>
    <w:basedOn w:val="a0"/>
    <w:qFormat/>
    <w:rsid w:val="007478BD"/>
    <w:rPr>
      <w:i/>
      <w:iCs/>
    </w:rPr>
  </w:style>
</w:styles>
</file>

<file path=word/webSettings.xml><?xml version="1.0" encoding="utf-8"?>
<w:webSettings xmlns:r="http://schemas.openxmlformats.org/officeDocument/2006/relationships" xmlns:w="http://schemas.openxmlformats.org/wordprocessingml/2006/main">
  <w:divs>
    <w:div w:id="1911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2E1C-8365-4B65-A83C-62BF6A68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2033</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Buh</cp:lastModifiedBy>
  <cp:revision>2</cp:revision>
  <dcterms:created xsi:type="dcterms:W3CDTF">2023-06-09T07:44:00Z</dcterms:created>
  <dcterms:modified xsi:type="dcterms:W3CDTF">2023-06-09T07:44:00Z</dcterms:modified>
</cp:coreProperties>
</file>